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92" w:rsidRPr="00FF0B92" w:rsidRDefault="00FF0B92" w:rsidP="00FF0B92">
      <w:pPr>
        <w:spacing w:before="360" w:after="0" w:line="240" w:lineRule="auto"/>
        <w:jc w:val="center"/>
        <w:rPr>
          <w:rFonts w:asciiTheme="majorHAnsi" w:hAnsiTheme="majorHAnsi"/>
          <w:b/>
          <w:sz w:val="36"/>
          <w:szCs w:val="36"/>
          <w:lang w:val="pt-PT"/>
        </w:rPr>
      </w:pPr>
      <w:r w:rsidRPr="00FF0B92">
        <w:rPr>
          <w:rFonts w:asciiTheme="majorHAnsi" w:hAnsiTheme="majorHAnsi"/>
          <w:b/>
          <w:sz w:val="36"/>
          <w:szCs w:val="36"/>
          <w:lang w:val="pt-PT"/>
        </w:rPr>
        <w:t>Perspectivas para os Pólos de Crescimento em</w:t>
      </w:r>
    </w:p>
    <w:p w:rsidR="00FF0B92" w:rsidRPr="00FF0B92" w:rsidRDefault="00FF0B92" w:rsidP="00FF0B92">
      <w:pPr>
        <w:spacing w:before="360" w:after="0" w:line="240" w:lineRule="auto"/>
        <w:jc w:val="center"/>
        <w:rPr>
          <w:rFonts w:asciiTheme="majorHAnsi" w:hAnsiTheme="majorHAnsi"/>
          <w:b/>
          <w:sz w:val="36"/>
          <w:szCs w:val="36"/>
          <w:lang w:val="pt-PT"/>
        </w:rPr>
      </w:pPr>
      <w:r w:rsidRPr="00FF0B92">
        <w:rPr>
          <w:rFonts w:asciiTheme="majorHAnsi" w:hAnsiTheme="majorHAnsi"/>
          <w:b/>
          <w:sz w:val="36"/>
          <w:szCs w:val="36"/>
          <w:lang w:val="pt-PT"/>
        </w:rPr>
        <w:t xml:space="preserve"> Moçambique: Sumário do Relatório</w:t>
      </w:r>
    </w:p>
    <w:p w:rsidR="00FF0B92" w:rsidRPr="00FF0B92" w:rsidRDefault="00FF0B92" w:rsidP="00FF0B92">
      <w:pPr>
        <w:spacing w:after="0" w:line="240" w:lineRule="auto"/>
        <w:jc w:val="center"/>
        <w:rPr>
          <w:rFonts w:asciiTheme="majorHAnsi" w:hAnsiTheme="majorHAnsi"/>
          <w:b/>
          <w:sz w:val="44"/>
          <w:szCs w:val="44"/>
          <w:lang w:val="pt-PT"/>
        </w:rPr>
      </w:pPr>
    </w:p>
    <w:p w:rsidR="00FF0B92" w:rsidRPr="00FF0B92" w:rsidRDefault="00FF0B92" w:rsidP="00FF0B92">
      <w:pPr>
        <w:spacing w:after="0" w:line="240" w:lineRule="auto"/>
        <w:jc w:val="center"/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>Agosto</w:t>
      </w:r>
      <w:r w:rsidRPr="00FF0B92">
        <w:rPr>
          <w:rFonts w:ascii="Times New Roman" w:hAnsi="Times New Roman"/>
          <w:lang w:val="pt-PT"/>
        </w:rPr>
        <w:t xml:space="preserve"> 2010</w:t>
      </w:r>
    </w:p>
    <w:p w:rsidR="00FF0B92" w:rsidRPr="00FF0B92" w:rsidRDefault="00FF0B92" w:rsidP="00FF0B92">
      <w:pPr>
        <w:spacing w:after="0" w:line="240" w:lineRule="auto"/>
        <w:jc w:val="center"/>
        <w:rPr>
          <w:rFonts w:ascii="Times New Roman" w:hAnsi="Times New Roman"/>
          <w:lang w:val="pt-PT"/>
        </w:rPr>
      </w:pPr>
    </w:p>
    <w:p w:rsidR="00FF0B92" w:rsidRPr="00FF0B92" w:rsidRDefault="00702CD5" w:rsidP="00FF0B92">
      <w:pPr>
        <w:spacing w:after="0" w:line="240" w:lineRule="auto"/>
        <w:jc w:val="center"/>
        <w:rPr>
          <w:rFonts w:asciiTheme="majorHAnsi" w:hAnsiTheme="majorHAnsi"/>
          <w:lang w:val="pt-PT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356307" cy="5637600"/>
            <wp:effectExtent l="19050" t="0" r="6143" b="0"/>
            <wp:docPr id="5" name="Picture 4" descr="MOZ_GP&amp;CORR_p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_GP&amp;CORR_p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616" cy="564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92" w:rsidRPr="00FF0B92" w:rsidRDefault="00FF0B92" w:rsidP="00FF0B92">
      <w:pPr>
        <w:spacing w:after="0" w:line="240" w:lineRule="auto"/>
        <w:jc w:val="center"/>
        <w:rPr>
          <w:rFonts w:asciiTheme="majorHAnsi" w:hAnsiTheme="majorHAnsi"/>
          <w:lang w:val="pt-PT"/>
        </w:rPr>
      </w:pPr>
    </w:p>
    <w:p w:rsidR="00FF0B92" w:rsidRPr="00FF0B92" w:rsidRDefault="00FF0B92" w:rsidP="00FF0B92">
      <w:pPr>
        <w:spacing w:after="0" w:line="240" w:lineRule="auto"/>
        <w:jc w:val="center"/>
        <w:rPr>
          <w:rFonts w:asciiTheme="majorHAnsi" w:hAnsiTheme="majorHAnsi"/>
          <w:lang w:val="pt-PT"/>
        </w:rPr>
      </w:pPr>
    </w:p>
    <w:tbl>
      <w:tblPr>
        <w:tblStyle w:val="TableGrid"/>
        <w:tblW w:w="0" w:type="auto"/>
        <w:jc w:val="center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0"/>
        <w:gridCol w:w="3510"/>
      </w:tblGrid>
      <w:tr w:rsidR="00FF0B92" w:rsidRPr="00FF0B92" w:rsidTr="00D74741">
        <w:trPr>
          <w:trHeight w:val="1007"/>
          <w:jc w:val="center"/>
        </w:trPr>
        <w:tc>
          <w:tcPr>
            <w:tcW w:w="1260" w:type="dxa"/>
          </w:tcPr>
          <w:p w:rsidR="00FF0B92" w:rsidRPr="00FF0B92" w:rsidRDefault="00FF0B92" w:rsidP="00D74741">
            <w:pPr>
              <w:spacing w:before="40" w:after="40" w:line="240" w:lineRule="auto"/>
              <w:rPr>
                <w:rFonts w:asciiTheme="majorHAnsi" w:hAnsiTheme="majorHAnsi"/>
                <w:b/>
                <w:lang w:val="pt-PT"/>
              </w:rPr>
            </w:pPr>
            <w:r w:rsidRPr="00FF0B92">
              <w:rPr>
                <w:rFonts w:asciiTheme="majorHAnsi" w:hAnsiTheme="majorHAnsi"/>
                <w:b/>
                <w:noProof/>
              </w:rPr>
              <w:drawing>
                <wp:inline distT="0" distB="0" distL="0" distR="0">
                  <wp:extent cx="573184" cy="583096"/>
                  <wp:effectExtent l="19050" t="0" r="0" b="0"/>
                  <wp:docPr id="9" name="Picture 8" descr="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6" cy="58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FF0B92" w:rsidRPr="00FF0B92" w:rsidRDefault="00FF0B92" w:rsidP="00D74741">
            <w:pPr>
              <w:spacing w:before="100" w:after="0" w:line="240" w:lineRule="auto"/>
              <w:rPr>
                <w:rFonts w:asciiTheme="majorHAnsi" w:hAnsiTheme="majorHAnsi"/>
                <w:b/>
                <w:sz w:val="18"/>
                <w:szCs w:val="18"/>
                <w:lang w:val="pt-PT"/>
              </w:rPr>
            </w:pPr>
            <w:r w:rsidRPr="00FF0B92">
              <w:rPr>
                <w:rFonts w:asciiTheme="majorHAnsi" w:hAnsiTheme="majorHAnsi"/>
                <w:b/>
                <w:sz w:val="18"/>
                <w:szCs w:val="18"/>
                <w:lang w:val="pt-PT"/>
              </w:rPr>
              <w:t>The World Bank</w:t>
            </w:r>
          </w:p>
          <w:p w:rsidR="00FF0B92" w:rsidRPr="00FF0B92" w:rsidRDefault="00FF0B92" w:rsidP="00D74741">
            <w:pPr>
              <w:spacing w:before="80" w:after="0" w:line="240" w:lineRule="auto"/>
              <w:rPr>
                <w:rFonts w:asciiTheme="majorHAnsi" w:hAnsiTheme="majorHAnsi"/>
                <w:b/>
                <w:sz w:val="18"/>
                <w:szCs w:val="18"/>
                <w:lang w:val="pt-PT"/>
              </w:rPr>
            </w:pPr>
            <w:r w:rsidRPr="00FF0B92">
              <w:rPr>
                <w:rFonts w:asciiTheme="majorHAnsi" w:hAnsiTheme="majorHAnsi"/>
                <w:b/>
                <w:sz w:val="18"/>
                <w:szCs w:val="18"/>
                <w:lang w:val="pt-PT"/>
              </w:rPr>
              <w:t>Finance &amp; Private Sector Development</w:t>
            </w:r>
          </w:p>
          <w:p w:rsidR="00FF0B92" w:rsidRPr="00FF0B92" w:rsidRDefault="00FF0B92" w:rsidP="00D74741">
            <w:pPr>
              <w:spacing w:before="80" w:after="0" w:line="240" w:lineRule="auto"/>
              <w:rPr>
                <w:rFonts w:asciiTheme="majorHAnsi" w:hAnsiTheme="majorHAnsi"/>
                <w:b/>
                <w:sz w:val="20"/>
                <w:szCs w:val="20"/>
                <w:lang w:val="pt-PT"/>
              </w:rPr>
            </w:pPr>
            <w:r w:rsidRPr="00FF0B92">
              <w:rPr>
                <w:rFonts w:asciiTheme="majorHAnsi" w:hAnsiTheme="majorHAnsi"/>
                <w:b/>
                <w:sz w:val="18"/>
                <w:szCs w:val="18"/>
                <w:lang w:val="pt-PT"/>
              </w:rPr>
              <w:t>Africa Region</w:t>
            </w:r>
            <w:r w:rsidRPr="00FF0B92">
              <w:rPr>
                <w:rFonts w:asciiTheme="majorHAnsi" w:hAnsiTheme="majorHAnsi"/>
                <w:b/>
                <w:sz w:val="20"/>
                <w:szCs w:val="20"/>
                <w:lang w:val="pt-PT"/>
              </w:rPr>
              <w:t xml:space="preserve"> </w:t>
            </w:r>
          </w:p>
        </w:tc>
      </w:tr>
    </w:tbl>
    <w:p w:rsidR="00FF0B92" w:rsidRDefault="00FF0B92" w:rsidP="00517C27">
      <w:pPr>
        <w:spacing w:before="480" w:after="240"/>
        <w:jc w:val="center"/>
        <w:rPr>
          <w:rFonts w:asciiTheme="majorHAnsi" w:hAnsiTheme="majorHAnsi"/>
          <w:b/>
          <w:sz w:val="44"/>
          <w:szCs w:val="44"/>
          <w:lang w:val="pt-PT"/>
        </w:rPr>
      </w:pPr>
    </w:p>
    <w:p w:rsidR="00FF0B92" w:rsidRDefault="00FF0B92">
      <w:pPr>
        <w:spacing w:after="0" w:line="240" w:lineRule="auto"/>
        <w:rPr>
          <w:rFonts w:asciiTheme="majorHAnsi" w:hAnsiTheme="majorHAnsi"/>
          <w:b/>
          <w:sz w:val="44"/>
          <w:szCs w:val="44"/>
          <w:lang w:val="pt-PT"/>
        </w:rPr>
      </w:pPr>
      <w:r>
        <w:rPr>
          <w:rFonts w:asciiTheme="majorHAnsi" w:hAnsiTheme="majorHAnsi"/>
          <w:b/>
          <w:sz w:val="44"/>
          <w:szCs w:val="44"/>
          <w:lang w:val="pt-PT"/>
        </w:rPr>
        <w:br w:type="page"/>
      </w:r>
    </w:p>
    <w:p w:rsidR="00B668DB" w:rsidRDefault="00B668DB" w:rsidP="00B668DB">
      <w:pPr>
        <w:spacing w:before="360" w:after="0" w:line="240" w:lineRule="auto"/>
        <w:jc w:val="center"/>
        <w:rPr>
          <w:rFonts w:asciiTheme="majorHAnsi" w:hAnsiTheme="majorHAnsi"/>
          <w:b/>
          <w:sz w:val="36"/>
          <w:szCs w:val="36"/>
          <w:lang w:val="pt-PT"/>
        </w:rPr>
      </w:pPr>
    </w:p>
    <w:p w:rsidR="00B668DB" w:rsidRDefault="00F81A0A" w:rsidP="00B668DB">
      <w:pPr>
        <w:spacing w:before="360" w:after="0" w:line="240" w:lineRule="auto"/>
        <w:jc w:val="center"/>
        <w:rPr>
          <w:rFonts w:asciiTheme="majorHAnsi" w:hAnsiTheme="majorHAnsi"/>
          <w:b/>
          <w:sz w:val="36"/>
          <w:szCs w:val="36"/>
          <w:lang w:val="pt-PT"/>
        </w:rPr>
      </w:pPr>
      <w:r w:rsidRPr="00FF0B92">
        <w:rPr>
          <w:rFonts w:asciiTheme="majorHAnsi" w:hAnsiTheme="majorHAnsi"/>
          <w:b/>
          <w:sz w:val="36"/>
          <w:szCs w:val="36"/>
          <w:lang w:val="pt-PT"/>
        </w:rPr>
        <w:t>Perspe</w:t>
      </w:r>
      <w:r w:rsidR="00C838D4" w:rsidRPr="00FF0B92">
        <w:rPr>
          <w:rFonts w:asciiTheme="majorHAnsi" w:hAnsiTheme="majorHAnsi"/>
          <w:b/>
          <w:sz w:val="36"/>
          <w:szCs w:val="36"/>
          <w:lang w:val="pt-PT"/>
        </w:rPr>
        <w:t>c</w:t>
      </w:r>
      <w:r w:rsidRPr="00FF0B92">
        <w:rPr>
          <w:rFonts w:asciiTheme="majorHAnsi" w:hAnsiTheme="majorHAnsi"/>
          <w:b/>
          <w:sz w:val="36"/>
          <w:szCs w:val="36"/>
          <w:lang w:val="pt-PT"/>
        </w:rPr>
        <w:t xml:space="preserve">tivas para </w:t>
      </w:r>
      <w:r w:rsidR="003D3269" w:rsidRPr="00FF0B92">
        <w:rPr>
          <w:rFonts w:asciiTheme="majorHAnsi" w:hAnsiTheme="majorHAnsi"/>
          <w:b/>
          <w:sz w:val="36"/>
          <w:szCs w:val="36"/>
          <w:lang w:val="pt-PT"/>
        </w:rPr>
        <w:t xml:space="preserve">os </w:t>
      </w:r>
      <w:r w:rsidR="00991AC0" w:rsidRPr="00FF0B92">
        <w:rPr>
          <w:rFonts w:asciiTheme="majorHAnsi" w:hAnsiTheme="majorHAnsi"/>
          <w:b/>
          <w:sz w:val="36"/>
          <w:szCs w:val="36"/>
          <w:lang w:val="pt-PT"/>
        </w:rPr>
        <w:t>P</w:t>
      </w:r>
      <w:r w:rsidR="00F324DD" w:rsidRPr="00FF0B92">
        <w:rPr>
          <w:rFonts w:asciiTheme="majorHAnsi" w:hAnsiTheme="majorHAnsi"/>
          <w:b/>
          <w:sz w:val="36"/>
          <w:szCs w:val="36"/>
          <w:lang w:val="pt-PT"/>
        </w:rPr>
        <w:t>ó</w:t>
      </w:r>
      <w:r w:rsidR="00991AC0" w:rsidRPr="00FF0B92">
        <w:rPr>
          <w:rFonts w:asciiTheme="majorHAnsi" w:hAnsiTheme="majorHAnsi"/>
          <w:b/>
          <w:sz w:val="36"/>
          <w:szCs w:val="36"/>
          <w:lang w:val="pt-PT"/>
        </w:rPr>
        <w:t xml:space="preserve">los de </w:t>
      </w:r>
      <w:r w:rsidR="00063D45" w:rsidRPr="00FF0B92">
        <w:rPr>
          <w:rFonts w:asciiTheme="majorHAnsi" w:hAnsiTheme="majorHAnsi"/>
          <w:b/>
          <w:sz w:val="36"/>
          <w:szCs w:val="36"/>
          <w:lang w:val="pt-PT"/>
        </w:rPr>
        <w:t>C</w:t>
      </w:r>
      <w:r w:rsidR="00991AC0" w:rsidRPr="00FF0B92">
        <w:rPr>
          <w:rFonts w:asciiTheme="majorHAnsi" w:hAnsiTheme="majorHAnsi"/>
          <w:b/>
          <w:sz w:val="36"/>
          <w:szCs w:val="36"/>
          <w:lang w:val="pt-PT"/>
        </w:rPr>
        <w:t>rescimento em</w:t>
      </w:r>
    </w:p>
    <w:p w:rsidR="005535BE" w:rsidRPr="00FF0B92" w:rsidRDefault="00991AC0" w:rsidP="00B668DB">
      <w:pPr>
        <w:spacing w:before="360" w:after="0" w:line="240" w:lineRule="auto"/>
        <w:jc w:val="center"/>
        <w:rPr>
          <w:rFonts w:asciiTheme="majorHAnsi" w:hAnsiTheme="majorHAnsi"/>
          <w:b/>
          <w:sz w:val="36"/>
          <w:szCs w:val="36"/>
          <w:u w:val="single"/>
          <w:lang w:val="pt-PT"/>
        </w:rPr>
      </w:pPr>
      <w:r w:rsidRPr="00FF0B92">
        <w:rPr>
          <w:rFonts w:asciiTheme="majorHAnsi" w:hAnsiTheme="majorHAnsi"/>
          <w:b/>
          <w:sz w:val="36"/>
          <w:szCs w:val="36"/>
          <w:lang w:val="pt-PT"/>
        </w:rPr>
        <w:t xml:space="preserve"> Moçambique</w:t>
      </w:r>
      <w:r w:rsidR="00B668DB">
        <w:rPr>
          <w:rFonts w:asciiTheme="majorHAnsi" w:hAnsiTheme="majorHAnsi"/>
          <w:b/>
          <w:sz w:val="36"/>
          <w:szCs w:val="36"/>
          <w:lang w:val="pt-PT"/>
        </w:rPr>
        <w:t xml:space="preserve">: </w:t>
      </w:r>
      <w:r w:rsidR="00C838D4" w:rsidRPr="00FF0B92">
        <w:rPr>
          <w:rFonts w:asciiTheme="majorHAnsi" w:hAnsiTheme="majorHAnsi"/>
          <w:b/>
          <w:sz w:val="36"/>
          <w:szCs w:val="36"/>
          <w:lang w:val="pt-PT"/>
        </w:rPr>
        <w:t xml:space="preserve">Sumário do </w:t>
      </w:r>
      <w:r w:rsidRPr="00FF0B92">
        <w:rPr>
          <w:rFonts w:asciiTheme="majorHAnsi" w:hAnsiTheme="majorHAnsi"/>
          <w:b/>
          <w:sz w:val="36"/>
          <w:szCs w:val="36"/>
          <w:lang w:val="pt-PT"/>
        </w:rPr>
        <w:t>Re</w:t>
      </w:r>
      <w:r w:rsidR="00F81A0A" w:rsidRPr="00FF0B92">
        <w:rPr>
          <w:rFonts w:asciiTheme="majorHAnsi" w:hAnsiTheme="majorHAnsi"/>
          <w:b/>
          <w:sz w:val="36"/>
          <w:szCs w:val="36"/>
          <w:lang w:val="pt-PT"/>
        </w:rPr>
        <w:t xml:space="preserve">latório </w:t>
      </w:r>
      <w:r w:rsidR="00994728" w:rsidRPr="00FF0B92">
        <w:rPr>
          <w:rStyle w:val="FootnoteReference"/>
          <w:rFonts w:asciiTheme="majorHAnsi" w:hAnsiTheme="majorHAnsi"/>
          <w:b/>
          <w:sz w:val="36"/>
          <w:szCs w:val="36"/>
          <w:lang w:val="pt-PT"/>
        </w:rPr>
        <w:footnoteReference w:id="1"/>
      </w:r>
    </w:p>
    <w:p w:rsidR="002B18BE" w:rsidRPr="00FF0B92" w:rsidRDefault="002B18BE" w:rsidP="000E3340">
      <w:pPr>
        <w:pStyle w:val="ListParagraph"/>
        <w:ind w:left="0"/>
        <w:jc w:val="both"/>
        <w:rPr>
          <w:rFonts w:ascii="Times New Roman" w:eastAsia="Perpetua" w:hAnsi="Times New Roman"/>
          <w:sz w:val="22"/>
          <w:szCs w:val="22"/>
          <w:lang w:val="pt-PT"/>
        </w:rPr>
      </w:pPr>
    </w:p>
    <w:p w:rsidR="00F93158" w:rsidRPr="00FF0B92" w:rsidRDefault="00F93158" w:rsidP="000E3340">
      <w:pPr>
        <w:pStyle w:val="ListParagraph"/>
        <w:ind w:left="0"/>
        <w:jc w:val="both"/>
        <w:rPr>
          <w:rFonts w:ascii="Times New Roman" w:eastAsia="Perpetua" w:hAnsi="Times New Roman"/>
          <w:sz w:val="22"/>
          <w:szCs w:val="22"/>
          <w:lang w:val="pt-PT"/>
        </w:rPr>
      </w:pPr>
    </w:p>
    <w:p w:rsidR="00F93158" w:rsidRPr="00FF0B92" w:rsidRDefault="00F93158" w:rsidP="000E3340">
      <w:pPr>
        <w:pStyle w:val="ListParagraph"/>
        <w:ind w:left="0"/>
        <w:jc w:val="both"/>
        <w:rPr>
          <w:rFonts w:ascii="Times New Roman" w:eastAsia="Perpetua" w:hAnsi="Times New Roman"/>
          <w:sz w:val="22"/>
          <w:szCs w:val="22"/>
          <w:lang w:val="pt-PT"/>
        </w:rPr>
      </w:pPr>
    </w:p>
    <w:p w:rsidR="00F93158" w:rsidRPr="00FF0B92" w:rsidRDefault="00F93158" w:rsidP="000E3340">
      <w:pPr>
        <w:pStyle w:val="ListParagraph"/>
        <w:ind w:left="0"/>
        <w:jc w:val="both"/>
        <w:rPr>
          <w:rFonts w:ascii="Times New Roman" w:eastAsia="Perpetua" w:hAnsi="Times New Roman"/>
          <w:sz w:val="22"/>
          <w:szCs w:val="22"/>
          <w:lang w:val="pt-PT"/>
        </w:rPr>
      </w:pPr>
    </w:p>
    <w:sdt>
      <w:sdtPr>
        <w:rPr>
          <w:rFonts w:ascii="Perpetua" w:eastAsia="Perpetua" w:hAnsi="Perpetua" w:cs="Times New Roman"/>
          <w:b w:val="0"/>
          <w:bCs w:val="0"/>
          <w:color w:val="auto"/>
          <w:sz w:val="22"/>
          <w:szCs w:val="22"/>
          <w:vertAlign w:val="superscript"/>
          <w:lang w:val="pt-PT"/>
        </w:rPr>
        <w:id w:val="5760337"/>
        <w:docPartObj>
          <w:docPartGallery w:val="Table of Contents"/>
          <w:docPartUnique/>
        </w:docPartObj>
      </w:sdtPr>
      <w:sdtContent>
        <w:p w:rsidR="00517C27" w:rsidRPr="00FF0B92" w:rsidRDefault="00991AC0" w:rsidP="00517C27">
          <w:pPr>
            <w:pStyle w:val="TOCHeading"/>
            <w:spacing w:line="360" w:lineRule="auto"/>
            <w:rPr>
              <w:lang w:val="pt-PT"/>
            </w:rPr>
          </w:pPr>
          <w:r w:rsidRPr="00FF0B92">
            <w:rPr>
              <w:lang w:val="pt-PT"/>
            </w:rPr>
            <w:t>Índice</w:t>
          </w:r>
        </w:p>
        <w:p w:rsidR="009E266D" w:rsidRPr="00FF0B92" w:rsidRDefault="00AB261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r w:rsidRPr="00FF0B92">
            <w:rPr>
              <w:lang w:val="pt-PT"/>
            </w:rPr>
            <w:fldChar w:fldCharType="begin"/>
          </w:r>
          <w:r w:rsidR="00517C27" w:rsidRPr="00FF0B92">
            <w:rPr>
              <w:lang w:val="pt-PT"/>
            </w:rPr>
            <w:instrText xml:space="preserve"> TOC \o "1-3" \h \z \u </w:instrText>
          </w:r>
          <w:r w:rsidRPr="00FF0B92">
            <w:rPr>
              <w:lang w:val="pt-PT"/>
            </w:rPr>
            <w:fldChar w:fldCharType="separate"/>
          </w:r>
          <w:hyperlink w:anchor="_Toc269994605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1. ASPE</w:t>
            </w:r>
            <w:r w:rsidR="00C838D4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C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TOS GERAIS DE UMA ESTRATÉGIA INTEGRADA DE POLOS DE CRESCIMENTO EM MOÇAMBIQUE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_Toc269994605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4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06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2. AVALIAÇÃO DE POTENCIAIS POLOS DE CRESCIMENTO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_Toc269994606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6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2"/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07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I.</w:t>
            </w:r>
            <w:r w:rsidR="009E266D" w:rsidRPr="00FF0B92"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Perspe</w:t>
            </w:r>
            <w:r w:rsidR="00C838D4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c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tivas dos P</w:t>
            </w:r>
            <w:r w:rsidR="00F324D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ó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los de Crescimento na Província de Tete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_Toc269994607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2"/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08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II.</w:t>
            </w:r>
            <w:r w:rsidR="009E266D" w:rsidRPr="00FF0B92"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Perspe</w:t>
            </w:r>
            <w:r w:rsidR="00C838D4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c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tivas dos P</w:t>
            </w:r>
            <w:r w:rsidR="00F324D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ó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los de Crescimento na Província de Nampula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_Toc269994608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2"/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09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III.</w:t>
            </w:r>
            <w:r w:rsidR="009E266D" w:rsidRPr="00FF0B92"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Perspe</w:t>
            </w:r>
            <w:r w:rsidR="00C838D4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c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tivas dos P</w:t>
            </w:r>
            <w:r w:rsidR="00F324D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ó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los de Crescimento na Província de Sofala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_Toc269994609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2"/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10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IV.</w:t>
            </w:r>
            <w:r w:rsidR="009E266D" w:rsidRPr="00FF0B92"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Perspe</w:t>
            </w:r>
            <w:r w:rsidR="00C838D4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c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tivas dos P</w:t>
            </w:r>
            <w:r w:rsidR="00F324D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ó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los de Crescimento na Província de Maputo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_Toc269994610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11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3. INICIATIVAS NACIONAIS PARA APOIO DA ESTRATÉGIA DOS P</w:t>
            </w:r>
            <w:r w:rsidR="00F324D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Ó</w:t>
            </w:r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LOS DE CRESCIMENTO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_Toc269994611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9E266D" w:rsidRPr="00FF0B92" w:rsidRDefault="00AB261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269994612" w:history="1">
            <w:r w:rsidR="009E266D" w:rsidRPr="00FF0B92">
              <w:rPr>
                <w:rStyle w:val="Hyperlink"/>
                <w:rFonts w:asciiTheme="majorHAnsi" w:hAnsiTheme="majorHAnsi"/>
                <w:noProof/>
                <w:lang w:val="pt-PT"/>
              </w:rPr>
              <w:t>4. PASSOS SEGUINTES</w:t>
            </w:r>
            <w:r w:rsidR="009E266D" w:rsidRPr="00FF0B92">
              <w:rPr>
                <w:noProof/>
                <w:webHidden/>
                <w:lang w:val="pt-PT"/>
              </w:rPr>
              <w:tab/>
            </w:r>
            <w:r w:rsidRPr="00FF0B92">
              <w:rPr>
                <w:noProof/>
                <w:webHidden/>
                <w:lang w:val="pt-PT"/>
              </w:rPr>
              <w:fldChar w:fldCharType="begin"/>
            </w:r>
            <w:r w:rsidR="009E266D" w:rsidRPr="00FF0B92">
              <w:rPr>
                <w:noProof/>
                <w:webHidden/>
                <w:lang w:val="pt-PT"/>
              </w:rPr>
              <w:instrText xml:space="preserve"> PAGEREF _Toc269994612 \h </w:instrText>
            </w:r>
            <w:r w:rsidRPr="00FF0B92">
              <w:rPr>
                <w:noProof/>
                <w:webHidden/>
                <w:lang w:val="pt-PT"/>
              </w:rPr>
            </w:r>
            <w:r w:rsidRPr="00FF0B92">
              <w:rPr>
                <w:noProof/>
                <w:webHidden/>
                <w:lang w:val="pt-PT"/>
              </w:rPr>
              <w:fldChar w:fldCharType="separate"/>
            </w:r>
            <w:r w:rsidR="00702CD5">
              <w:rPr>
                <w:noProof/>
                <w:webHidden/>
                <w:lang w:val="pt-PT"/>
              </w:rPr>
              <w:t>8</w:t>
            </w:r>
            <w:r w:rsidRPr="00FF0B92">
              <w:rPr>
                <w:noProof/>
                <w:webHidden/>
                <w:lang w:val="pt-PT"/>
              </w:rPr>
              <w:fldChar w:fldCharType="end"/>
            </w:r>
          </w:hyperlink>
        </w:p>
        <w:p w:rsidR="00517C27" w:rsidRPr="00FF0B92" w:rsidRDefault="00AB2618" w:rsidP="00517C27">
          <w:pPr>
            <w:spacing w:after="0" w:line="360" w:lineRule="auto"/>
            <w:rPr>
              <w:lang w:val="pt-PT"/>
            </w:rPr>
          </w:pPr>
          <w:r w:rsidRPr="00FF0B92">
            <w:rPr>
              <w:lang w:val="pt-PT"/>
            </w:rPr>
            <w:fldChar w:fldCharType="end"/>
          </w:r>
        </w:p>
      </w:sdtContent>
    </w:sdt>
    <w:p w:rsidR="00517C27" w:rsidRPr="00FF0B92" w:rsidRDefault="00517C27">
      <w:pPr>
        <w:spacing w:after="0" w:line="240" w:lineRule="auto"/>
        <w:rPr>
          <w:rFonts w:asciiTheme="majorHAnsi" w:eastAsia="Times New Roman" w:hAnsiTheme="majorHAnsi"/>
          <w:b/>
          <w:bCs/>
          <w:color w:val="000000" w:themeColor="text1"/>
          <w:lang w:val="pt-PT"/>
        </w:rPr>
      </w:pPr>
      <w:r w:rsidRPr="00FF0B92">
        <w:rPr>
          <w:rFonts w:asciiTheme="majorHAnsi" w:hAnsiTheme="majorHAnsi"/>
          <w:color w:val="000000" w:themeColor="text1"/>
          <w:lang w:val="pt-PT"/>
        </w:rPr>
        <w:br w:type="page"/>
      </w:r>
    </w:p>
    <w:p w:rsidR="00D30F6C" w:rsidRPr="00FF0B92" w:rsidRDefault="00B1133C" w:rsidP="00F93158">
      <w:pPr>
        <w:pStyle w:val="Heading1"/>
        <w:spacing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0" w:name="_Toc269994605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lastRenderedPageBreak/>
        <w:t xml:space="preserve">1. </w:t>
      </w:r>
      <w:r w:rsidR="00991AC0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ASPE</w:t>
      </w:r>
      <w:r w:rsidR="00C838D4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C</w:t>
      </w:r>
      <w:r w:rsidR="00991AC0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TOS GERAIS DE UMA ESTRATÉGIA INTEGRADA DE P</w:t>
      </w:r>
      <w:r w:rsidR="00F324DD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="00991AC0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LOS DE CRESCIMENTO EM MOÇAMBIQUE</w:t>
      </w:r>
      <w:bookmarkEnd w:id="0"/>
    </w:p>
    <w:p w:rsidR="005535BE" w:rsidRPr="00365CBE" w:rsidRDefault="005F7ABF">
      <w:pPr>
        <w:spacing w:after="120"/>
        <w:jc w:val="both"/>
        <w:rPr>
          <w:rFonts w:ascii="Times New Roman" w:hAnsi="Times New Roman"/>
          <w:b/>
          <w:i/>
          <w:lang w:val="pt-PT"/>
        </w:rPr>
      </w:pPr>
      <w:r w:rsidRPr="00365CBE">
        <w:rPr>
          <w:rFonts w:ascii="Times New Roman" w:hAnsi="Times New Roman"/>
          <w:b/>
          <w:i/>
          <w:lang w:val="pt-PT"/>
        </w:rPr>
        <w:t>Obje</w:t>
      </w:r>
      <w:r w:rsidR="00F81874" w:rsidRPr="00365CBE">
        <w:rPr>
          <w:rFonts w:ascii="Times New Roman" w:hAnsi="Times New Roman"/>
          <w:b/>
          <w:i/>
          <w:lang w:val="pt-PT"/>
        </w:rPr>
        <w:t>c</w:t>
      </w:r>
      <w:r w:rsidRPr="00365CBE">
        <w:rPr>
          <w:rFonts w:ascii="Times New Roman" w:hAnsi="Times New Roman"/>
          <w:b/>
          <w:i/>
          <w:lang w:val="pt-PT"/>
        </w:rPr>
        <w:t>tivo e âmbito do estudo</w:t>
      </w:r>
    </w:p>
    <w:p w:rsidR="005F7ABF" w:rsidRPr="00FF0B92" w:rsidRDefault="005F7ABF" w:rsidP="00BB138D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 obje</w:t>
      </w:r>
      <w:r w:rsidR="00F8187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tivo deste estudo é assistir o Governo de Moçambique na conce</w:t>
      </w:r>
      <w:r w:rsidR="00C838D4" w:rsidRPr="00FF0B92">
        <w:rPr>
          <w:rFonts w:ascii="Times New Roman" w:hAnsi="Times New Roman"/>
          <w:lang w:val="pt-PT"/>
        </w:rPr>
        <w:t>p</w:t>
      </w:r>
      <w:r w:rsidRPr="00FF0B92">
        <w:rPr>
          <w:rFonts w:ascii="Times New Roman" w:hAnsi="Times New Roman"/>
          <w:lang w:val="pt-PT"/>
        </w:rPr>
        <w:t>ção e implementação de estratégias de p</w:t>
      </w:r>
      <w:r w:rsidR="00C838D4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>los de crescimento</w:t>
      </w:r>
      <w:r w:rsidR="009903C9" w:rsidRPr="00FF0B92">
        <w:rPr>
          <w:rStyle w:val="FootnoteReference"/>
          <w:rFonts w:ascii="Times New Roman" w:hAnsi="Times New Roman"/>
          <w:lang w:val="pt-PT"/>
        </w:rPr>
        <w:footnoteReference w:id="2"/>
      </w:r>
      <w:r w:rsidR="009903C9" w:rsidRPr="00FF0B92">
        <w:rPr>
          <w:rFonts w:ascii="Times New Roman" w:hAnsi="Times New Roman"/>
          <w:lang w:val="pt-PT"/>
        </w:rPr>
        <w:t xml:space="preserve"> </w:t>
      </w:r>
      <w:r w:rsidRPr="00FF0B92">
        <w:rPr>
          <w:rFonts w:ascii="Times New Roman" w:hAnsi="Times New Roman"/>
          <w:lang w:val="pt-PT"/>
        </w:rPr>
        <w:t>em sub-regiões sele</w:t>
      </w:r>
      <w:r w:rsidR="00C838D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cionadas, com base em programas correntes e propostos e em experiências internacionais. O estudo centra-se em sub-regiões situadas nos três </w:t>
      </w:r>
      <w:r w:rsidR="00C838D4" w:rsidRPr="00FF0B92">
        <w:rPr>
          <w:rFonts w:ascii="Times New Roman" w:hAnsi="Times New Roman"/>
          <w:lang w:val="pt-PT"/>
        </w:rPr>
        <w:t xml:space="preserve">principais </w:t>
      </w:r>
      <w:r w:rsidRPr="00FF0B92">
        <w:rPr>
          <w:rFonts w:ascii="Times New Roman" w:hAnsi="Times New Roman"/>
          <w:lang w:val="pt-PT"/>
        </w:rPr>
        <w:t>corredores de desenvolvimento: Beira, Maputo e Nacala. Estas sub-regiões foram escolhidas em virtude da concentração de investimentos privados, das oportunidades de crescimento lideradas pelo se</w:t>
      </w:r>
      <w:r w:rsidR="00C838D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privado, dos a</w:t>
      </w:r>
      <w:r w:rsidR="00C838D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tuais desafios ao desenvolvimento e das intervenções em curso, bem como da sua potencialidade para demonstrar os benefícios de uma abordagem integrada de p</w:t>
      </w:r>
      <w:r w:rsidR="00C838D4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>los de crescimento. Os corredores cobrem, em particular, as províncias de Maputo, Nampula, Sofala e Tete.</w:t>
      </w:r>
    </w:p>
    <w:p w:rsidR="005F7ABF" w:rsidRPr="00FF0B92" w:rsidRDefault="005F7ABF" w:rsidP="00365CBE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pt-PT"/>
        </w:rPr>
      </w:pPr>
    </w:p>
    <w:p w:rsidR="005535BE" w:rsidRPr="00365CBE" w:rsidRDefault="009E54E8">
      <w:pPr>
        <w:spacing w:after="120"/>
        <w:jc w:val="both"/>
        <w:rPr>
          <w:rFonts w:ascii="Times New Roman" w:hAnsi="Times New Roman"/>
          <w:b/>
          <w:i/>
          <w:lang w:val="pt-PT"/>
        </w:rPr>
      </w:pPr>
      <w:r w:rsidRPr="00365CBE">
        <w:rPr>
          <w:rFonts w:ascii="Times New Roman" w:hAnsi="Times New Roman"/>
          <w:b/>
          <w:i/>
          <w:lang w:val="pt-PT"/>
        </w:rPr>
        <w:t>Contexto nacional e estratégias de p</w:t>
      </w:r>
      <w:r w:rsidR="00F324DD" w:rsidRPr="00365CBE">
        <w:rPr>
          <w:rFonts w:ascii="Times New Roman" w:hAnsi="Times New Roman"/>
          <w:b/>
          <w:i/>
          <w:lang w:val="pt-PT"/>
        </w:rPr>
        <w:t>ó</w:t>
      </w:r>
      <w:r w:rsidRPr="00365CBE">
        <w:rPr>
          <w:rFonts w:ascii="Times New Roman" w:hAnsi="Times New Roman"/>
          <w:b/>
          <w:i/>
          <w:lang w:val="pt-PT"/>
        </w:rPr>
        <w:t>los de crescimento</w:t>
      </w:r>
      <w:r w:rsidR="006F3D1A" w:rsidRPr="00365CBE">
        <w:rPr>
          <w:rFonts w:ascii="Times New Roman" w:hAnsi="Times New Roman"/>
          <w:b/>
          <w:i/>
          <w:lang w:val="pt-PT"/>
        </w:rPr>
        <w:t xml:space="preserve"> </w:t>
      </w:r>
    </w:p>
    <w:p w:rsidR="009E54E8" w:rsidRPr="00FF0B92" w:rsidRDefault="009E54E8" w:rsidP="00B85C09">
      <w:pPr>
        <w:pStyle w:val="Default"/>
        <w:spacing w:after="240" w:line="276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sz w:val="22"/>
          <w:szCs w:val="22"/>
          <w:lang w:val="pt-PT"/>
        </w:rPr>
        <w:t>As metas principais de uma estratégia integrada de p</w:t>
      </w:r>
      <w:r w:rsidR="00F324DD" w:rsidRPr="00FF0B92">
        <w:rPr>
          <w:rFonts w:ascii="Times New Roman" w:hAnsi="Times New Roman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sz w:val="22"/>
          <w:szCs w:val="22"/>
          <w:lang w:val="pt-PT"/>
        </w:rPr>
        <w:t>los de crescimento em Moçambique são a promoção do crescimento e emprego liderad</w:t>
      </w:r>
      <w:r w:rsidR="00E40B59" w:rsidRPr="00FF0B92">
        <w:rPr>
          <w:rFonts w:ascii="Times New Roman" w:hAnsi="Times New Roman"/>
          <w:sz w:val="22"/>
          <w:szCs w:val="22"/>
          <w:lang w:val="pt-PT"/>
        </w:rPr>
        <w:t>o pelo se</w:t>
      </w:r>
      <w:r w:rsidR="00C838D4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40B59" w:rsidRPr="00FF0B92">
        <w:rPr>
          <w:rFonts w:ascii="Times New Roman" w:hAnsi="Times New Roman"/>
          <w:sz w:val="22"/>
          <w:szCs w:val="22"/>
          <w:lang w:val="pt-PT"/>
        </w:rPr>
        <w:t>tor privado acompanhado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da maximização dos resultados de desenvolvimento para um crescimento sustentável e equitativo, especialmente nas províncias </w:t>
      </w:r>
      <w:r w:rsidR="00404D53" w:rsidRPr="00FF0B92">
        <w:rPr>
          <w:rFonts w:ascii="Times New Roman" w:hAnsi="Times New Roman"/>
          <w:sz w:val="22"/>
          <w:szCs w:val="22"/>
          <w:lang w:val="pt-PT"/>
        </w:rPr>
        <w:t>mal abastecidas. Contém seis pilares: (i) aumento da competitividade económica sub-nacional através de reformas no clima de negócios; (ii) promoção e desenvolvimento de empresas locais e indígenas mediante o fomento de sistemas de ligação com grandes investimentos estrangeiros; (iii) reforço da capacidade institucional local; (iv) modernização da infra</w:t>
      </w:r>
      <w:r w:rsidR="00C838D4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404D53" w:rsidRPr="00FF0B92">
        <w:rPr>
          <w:rFonts w:ascii="Times New Roman" w:hAnsi="Times New Roman"/>
          <w:sz w:val="22"/>
          <w:szCs w:val="22"/>
          <w:lang w:val="pt-PT"/>
        </w:rPr>
        <w:t xml:space="preserve">estrutura urbana; (v) reforço da governação económica; e (vi) melhoria da gestão dos impactos sociais e ambientais </w:t>
      </w:r>
      <w:r w:rsidR="00DA7C35" w:rsidRPr="00FF0B92">
        <w:rPr>
          <w:rFonts w:ascii="Times New Roman" w:hAnsi="Times New Roman"/>
          <w:sz w:val="22"/>
          <w:szCs w:val="22"/>
          <w:lang w:val="pt-PT"/>
        </w:rPr>
        <w:t>dos grandes investimentos.</w:t>
      </w:r>
    </w:p>
    <w:p w:rsidR="00DA7C35" w:rsidRPr="00FF0B92" w:rsidRDefault="00DA7C35" w:rsidP="00B85C09">
      <w:pPr>
        <w:pStyle w:val="Default"/>
        <w:spacing w:after="240" w:line="276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sz w:val="22"/>
          <w:szCs w:val="22"/>
          <w:lang w:val="pt-PT"/>
        </w:rPr>
        <w:t>Em termos de obje</w:t>
      </w:r>
      <w:r w:rsidR="00C838D4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tivos de desenvolvimento nacional, a estratégia dos p</w:t>
      </w:r>
      <w:r w:rsidR="00C838D4" w:rsidRPr="00FF0B92">
        <w:rPr>
          <w:rFonts w:ascii="Times New Roman" w:hAnsi="Times New Roman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sz w:val="22"/>
          <w:szCs w:val="22"/>
          <w:lang w:val="pt-PT"/>
        </w:rPr>
        <w:t>los de crescimento apoia o programa do Governo de um crescimento partilhado e equitativo em todo o país. Contempla desafios de desenvolvimento de importância crítica a nível sub-nacional e visa reforçar a competitividade das regiões inseridas nos corredores. Também acelera os resultados das iniciativas de desenvolvimento espacial em curso (SDI) através de intervenções alvejadas. A estratégia proposta de p</w:t>
      </w:r>
      <w:r w:rsidR="00C02D35" w:rsidRPr="00FF0B92">
        <w:rPr>
          <w:rFonts w:ascii="Times New Roman" w:hAnsi="Times New Roman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sz w:val="22"/>
          <w:szCs w:val="22"/>
          <w:lang w:val="pt-PT"/>
        </w:rPr>
        <w:t>los de crescimento em Moçambique vai complementar as iniciativas existentes do Governo e seus parceiros de desenvolvimento, incluindo o Banco Mundial, ao nível nacional e local. Um dos principais obje</w:t>
      </w:r>
      <w:r w:rsidR="00C02D35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tivos é apoiar as autoridades locais no planeamento, coordenação e descoberta de sinergias entre as intervenções do governo, doadores e se</w:t>
      </w:r>
      <w:r w:rsidR="00C02D35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tor privado no contexto da descentralização. Sempre que possível, a estratégia de p</w:t>
      </w:r>
      <w:r w:rsidR="00C02D35" w:rsidRPr="00FF0B92">
        <w:rPr>
          <w:rFonts w:ascii="Times New Roman" w:hAnsi="Times New Roman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los de crescimento irá apoiar-se em lições tiradas de iniciativas locais e complementar ou incrementar </w:t>
      </w:r>
      <w:r w:rsidR="005D6E2E" w:rsidRPr="00FF0B92">
        <w:rPr>
          <w:rFonts w:ascii="Times New Roman" w:hAnsi="Times New Roman"/>
          <w:sz w:val="22"/>
          <w:szCs w:val="22"/>
          <w:lang w:val="pt-PT"/>
        </w:rPr>
        <w:t xml:space="preserve">aquelas que suportam uma estratégia de desenvolvimento local global. 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881828" w:rsidRPr="00FF0B92" w:rsidRDefault="00923F0E" w:rsidP="00881828">
      <w:pPr>
        <w:jc w:val="both"/>
        <w:rPr>
          <w:rFonts w:ascii="Times New Roman" w:eastAsia="Calibri" w:hAnsi="Times New Roman"/>
          <w:bCs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Prom</w:t>
      </w:r>
      <w:r w:rsidR="00A10130" w:rsidRPr="00FF0B92">
        <w:rPr>
          <w:rFonts w:ascii="Times New Roman" w:hAnsi="Times New Roman"/>
          <w:b/>
          <w:u w:val="single"/>
          <w:lang w:val="pt-PT"/>
        </w:rPr>
        <w:t>oção de um crescimento partilhado e equitativo</w:t>
      </w:r>
      <w:r w:rsidR="000A09D2" w:rsidRPr="00FF0B92">
        <w:rPr>
          <w:rFonts w:ascii="Times New Roman" w:hAnsi="Times New Roman"/>
          <w:lang w:val="pt-PT"/>
        </w:rPr>
        <w:t>:</w:t>
      </w:r>
      <w:r w:rsidR="009903C9" w:rsidRPr="00FF0B92">
        <w:rPr>
          <w:rFonts w:ascii="Times New Roman" w:hAnsi="Times New Roman"/>
          <w:b/>
          <w:lang w:val="pt-PT"/>
        </w:rPr>
        <w:t xml:space="preserve"> </w:t>
      </w:r>
      <w:r w:rsidR="00A10130" w:rsidRPr="00FF0B92">
        <w:rPr>
          <w:rFonts w:ascii="Times New Roman" w:eastAsia="Calibri" w:hAnsi="Times New Roman"/>
          <w:lang w:val="pt-PT"/>
        </w:rPr>
        <w:t>Ao longo da última década, o crescimento económico tem sido impulsionado sobretudo por uma série de grandes proje</w:t>
      </w:r>
      <w:r w:rsidR="00C02D35" w:rsidRPr="00FF0B92">
        <w:rPr>
          <w:rFonts w:ascii="Times New Roman" w:eastAsia="Calibri" w:hAnsi="Times New Roman"/>
          <w:lang w:val="pt-PT"/>
        </w:rPr>
        <w:t>c</w:t>
      </w:r>
      <w:r w:rsidR="00A10130" w:rsidRPr="00FF0B92">
        <w:rPr>
          <w:rFonts w:ascii="Times New Roman" w:eastAsia="Calibri" w:hAnsi="Times New Roman"/>
          <w:lang w:val="pt-PT"/>
        </w:rPr>
        <w:t>tos de investimento na agricultura, infra</w:t>
      </w:r>
      <w:r w:rsidR="00C02D35" w:rsidRPr="00FF0B92">
        <w:rPr>
          <w:rFonts w:ascii="Times New Roman" w:eastAsia="Calibri" w:hAnsi="Times New Roman"/>
          <w:lang w:val="pt-PT"/>
        </w:rPr>
        <w:t>-</w:t>
      </w:r>
      <w:r w:rsidR="00A10130" w:rsidRPr="00FF0B92">
        <w:rPr>
          <w:rFonts w:ascii="Times New Roman" w:eastAsia="Calibri" w:hAnsi="Times New Roman"/>
          <w:lang w:val="pt-PT"/>
        </w:rPr>
        <w:t xml:space="preserve">estruturas e mineração, bem como por entradas volumosas de assistência </w:t>
      </w:r>
      <w:r w:rsidR="005C0D1B" w:rsidRPr="00FF0B92">
        <w:rPr>
          <w:rFonts w:ascii="Times New Roman" w:eastAsia="Calibri" w:hAnsi="Times New Roman"/>
          <w:lang w:val="pt-PT"/>
        </w:rPr>
        <w:t>estrangeira</w:t>
      </w:r>
      <w:r w:rsidR="00A10130" w:rsidRPr="00FF0B92">
        <w:rPr>
          <w:rFonts w:ascii="Times New Roman" w:eastAsia="Calibri" w:hAnsi="Times New Roman"/>
          <w:lang w:val="pt-PT"/>
        </w:rPr>
        <w:t xml:space="preserve"> ao </w:t>
      </w:r>
      <w:r w:rsidR="008005E9" w:rsidRPr="00FF0B92">
        <w:rPr>
          <w:rFonts w:ascii="Times New Roman" w:eastAsia="Calibri" w:hAnsi="Times New Roman"/>
          <w:lang w:val="pt-PT"/>
        </w:rPr>
        <w:t>desenvolvimento (AE</w:t>
      </w:r>
      <w:r w:rsidR="00A10130" w:rsidRPr="00FF0B92">
        <w:rPr>
          <w:rFonts w:ascii="Times New Roman" w:eastAsia="Calibri" w:hAnsi="Times New Roman"/>
          <w:lang w:val="pt-PT"/>
        </w:rPr>
        <w:t>D) do estrangeiro. Os megaproje</w:t>
      </w:r>
      <w:r w:rsidR="00C02D35" w:rsidRPr="00FF0B92">
        <w:rPr>
          <w:rFonts w:ascii="Times New Roman" w:eastAsia="Calibri" w:hAnsi="Times New Roman"/>
          <w:lang w:val="pt-PT"/>
        </w:rPr>
        <w:t>c</w:t>
      </w:r>
      <w:r w:rsidR="00A10130" w:rsidRPr="00FF0B92">
        <w:rPr>
          <w:rFonts w:ascii="Times New Roman" w:eastAsia="Calibri" w:hAnsi="Times New Roman"/>
          <w:lang w:val="pt-PT"/>
        </w:rPr>
        <w:t>tos</w:t>
      </w:r>
      <w:r w:rsidR="001653E9" w:rsidRPr="00FF0B92">
        <w:rPr>
          <w:rStyle w:val="FootnoteReference"/>
          <w:rFonts w:ascii="Times New Roman" w:eastAsia="Calibri" w:hAnsi="Times New Roman"/>
          <w:bCs/>
          <w:lang w:val="pt-PT"/>
        </w:rPr>
        <w:footnoteReference w:id="3"/>
      </w:r>
      <w:r w:rsidR="00A10130" w:rsidRPr="00FF0B92">
        <w:rPr>
          <w:rFonts w:ascii="Times New Roman" w:eastAsia="Calibri" w:hAnsi="Times New Roman"/>
          <w:bCs/>
          <w:lang w:val="pt-PT"/>
        </w:rPr>
        <w:t xml:space="preserve"> têm ajudado a estimular o crescimento </w:t>
      </w:r>
      <w:r w:rsidR="00A10130" w:rsidRPr="00FF0B92">
        <w:rPr>
          <w:rFonts w:ascii="Times New Roman" w:eastAsia="Calibri" w:hAnsi="Times New Roman"/>
          <w:bCs/>
          <w:lang w:val="pt-PT"/>
        </w:rPr>
        <w:lastRenderedPageBreak/>
        <w:t>económico mas representam menos de 2% do emprego urbano do se</w:t>
      </w:r>
      <w:r w:rsidR="00C02D35" w:rsidRPr="00FF0B92">
        <w:rPr>
          <w:rFonts w:ascii="Times New Roman" w:eastAsia="Calibri" w:hAnsi="Times New Roman"/>
          <w:bCs/>
          <w:lang w:val="pt-PT"/>
        </w:rPr>
        <w:t>c</w:t>
      </w:r>
      <w:r w:rsidR="00A10130" w:rsidRPr="00FF0B92">
        <w:rPr>
          <w:rFonts w:ascii="Times New Roman" w:eastAsia="Calibri" w:hAnsi="Times New Roman"/>
          <w:bCs/>
          <w:lang w:val="pt-PT"/>
        </w:rPr>
        <w:t>tor privado. O desafio está, portanto, em aumentar a criação de emprego e as transferências de tecnologia associadas com grandes investimentos produtivos. Em 2007-2009, o valor total dos proje</w:t>
      </w:r>
      <w:r w:rsidR="00C02D35" w:rsidRPr="00FF0B92">
        <w:rPr>
          <w:rFonts w:ascii="Times New Roman" w:eastAsia="Calibri" w:hAnsi="Times New Roman"/>
          <w:bCs/>
          <w:lang w:val="pt-PT"/>
        </w:rPr>
        <w:t>c</w:t>
      </w:r>
      <w:r w:rsidR="00A10130" w:rsidRPr="00FF0B92">
        <w:rPr>
          <w:rFonts w:ascii="Times New Roman" w:eastAsia="Calibri" w:hAnsi="Times New Roman"/>
          <w:bCs/>
          <w:lang w:val="pt-PT"/>
        </w:rPr>
        <w:t>tos de investimento autorizados pela Agência de Promoção do Investimento de Moçambique (CPI) totalizou USD 14 900 milhões. Se uma proporção considerável destes proje</w:t>
      </w:r>
      <w:r w:rsidR="00C02D35" w:rsidRPr="00FF0B92">
        <w:rPr>
          <w:rFonts w:ascii="Times New Roman" w:eastAsia="Calibri" w:hAnsi="Times New Roman"/>
          <w:bCs/>
          <w:lang w:val="pt-PT"/>
        </w:rPr>
        <w:t>c</w:t>
      </w:r>
      <w:r w:rsidR="00A10130" w:rsidRPr="00FF0B92">
        <w:rPr>
          <w:rFonts w:ascii="Times New Roman" w:eastAsia="Calibri" w:hAnsi="Times New Roman"/>
          <w:bCs/>
          <w:lang w:val="pt-PT"/>
        </w:rPr>
        <w:t xml:space="preserve">tos </w:t>
      </w:r>
      <w:r w:rsidR="0089553E" w:rsidRPr="00FF0B92">
        <w:rPr>
          <w:rFonts w:ascii="Times New Roman" w:eastAsia="Calibri" w:hAnsi="Times New Roman"/>
          <w:bCs/>
          <w:lang w:val="pt-PT"/>
        </w:rPr>
        <w:t xml:space="preserve">se concretizar e </w:t>
      </w:r>
      <w:r w:rsidR="00A10130" w:rsidRPr="00FF0B92">
        <w:rPr>
          <w:rFonts w:ascii="Times New Roman" w:eastAsia="Calibri" w:hAnsi="Times New Roman"/>
          <w:bCs/>
          <w:lang w:val="pt-PT"/>
        </w:rPr>
        <w:t xml:space="preserve">for </w:t>
      </w:r>
      <w:r w:rsidR="0089553E" w:rsidRPr="00FF0B92">
        <w:rPr>
          <w:rFonts w:ascii="Times New Roman" w:eastAsia="Calibri" w:hAnsi="Times New Roman"/>
          <w:bCs/>
          <w:lang w:val="pt-PT"/>
        </w:rPr>
        <w:t>bem gerida, haveria a potencialidade de se transformar o ambiente socioeconómico em Moçambique e de se criarem vários milhares de novos empregos.</w:t>
      </w:r>
    </w:p>
    <w:p w:rsidR="0089553E" w:rsidRPr="00FF0B92" w:rsidRDefault="0089553E" w:rsidP="00420248">
      <w:pPr>
        <w:pStyle w:val="Default"/>
        <w:spacing w:after="240" w:line="276" w:lineRule="auto"/>
        <w:jc w:val="both"/>
        <w:rPr>
          <w:rFonts w:ascii="Times New Roman" w:hAnsi="Times New Roman" w:cs="Times New Roman"/>
          <w:sz w:val="22"/>
          <w:szCs w:val="22"/>
          <w:lang w:val="pt-PT"/>
        </w:rPr>
      </w:pPr>
      <w:r w:rsidRPr="00FF0B92">
        <w:rPr>
          <w:rFonts w:ascii="Times New Roman" w:hAnsi="Times New Roman" w:cs="Times New Roman"/>
          <w:sz w:val="22"/>
          <w:szCs w:val="22"/>
          <w:lang w:val="pt-PT"/>
        </w:rPr>
        <w:t>Da mesma forma, o Segundo Plano de A</w:t>
      </w:r>
      <w:r w:rsidR="00C02D35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ção de Redução da Pobreza Absoluta para 2006-09 (PARPA II) destaca o crescimento impulsionado pelo se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tor privado e a maior produtividade com vista a gerir e ajudar a realizar este grande potencial de crescimento. O PARPA II centra-se no desenvolvimento de base distrital, criação de um ambiente favorável ao crescimento dos se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tores produtivos e medidas destinadas a ajudar a prosperar no se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tor formal as micro, pequenas e médias empresas (MPME)</w:t>
      </w:r>
      <w:r w:rsidR="00EE518E" w:rsidRPr="00FF0B92">
        <w:rPr>
          <w:rFonts w:ascii="Times New Roman" w:hAnsi="Times New Roman" w:cs="Times New Roman"/>
          <w:sz w:val="22"/>
          <w:szCs w:val="22"/>
          <w:lang w:val="pt-PT"/>
        </w:rPr>
        <w:t>.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Um elemento-chave do PARPA II é o crescimento e o emprego impelido</w:t>
      </w:r>
      <w:r w:rsidR="00450014" w:rsidRPr="00FF0B92">
        <w:rPr>
          <w:rFonts w:ascii="Times New Roman" w:hAnsi="Times New Roman" w:cs="Times New Roman"/>
          <w:sz w:val="22"/>
          <w:szCs w:val="22"/>
          <w:lang w:val="pt-PT"/>
        </w:rPr>
        <w:t>s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pelo se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tor privado, especialmente através da maximização das ligações com os megaproje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tos e os grandes investimentos em infra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-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estruturas, assim como dos respe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tivos benefícios. Estas prioridades estão também refle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tidas no Programa Quinquenal de Desenvolvimento do Governo (2005-2010) e na Estratégia de Parceria com o País do Banco Mundial (2008-2011), prevendo-se que sejam reafirmadas n</w:t>
      </w:r>
      <w:r w:rsidR="00F324DD" w:rsidRPr="00FF0B92">
        <w:rPr>
          <w:rFonts w:ascii="Times New Roman" w:hAnsi="Times New Roman" w:cs="Times New Roman"/>
          <w:sz w:val="22"/>
          <w:szCs w:val="22"/>
          <w:lang w:val="pt-PT"/>
        </w:rPr>
        <w:t>a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próxim</w:t>
      </w:r>
      <w:r w:rsidR="00F324DD" w:rsidRPr="00FF0B92">
        <w:rPr>
          <w:rFonts w:ascii="Times New Roman" w:hAnsi="Times New Roman" w:cs="Times New Roman"/>
          <w:sz w:val="22"/>
          <w:szCs w:val="22"/>
          <w:lang w:val="pt-PT"/>
        </w:rPr>
        <w:t>a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 Estratégia para Redução da Pobreza (2011-2015), a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tualmente em fase de preparação. Os obje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tivos das estratégias de p</w:t>
      </w:r>
      <w:r w:rsidR="00A11DF8" w:rsidRPr="00FF0B92">
        <w:rPr>
          <w:rFonts w:ascii="Times New Roman" w:hAnsi="Times New Roman" w:cs="Times New Roman"/>
          <w:sz w:val="22"/>
          <w:szCs w:val="22"/>
          <w:lang w:val="pt-PT"/>
        </w:rPr>
        <w:t>ó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>los de crescimento em Moçambique estão dire</w:t>
      </w:r>
      <w:r w:rsidR="008B7F64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tamente correlacionados com as prioridades expressas nestes planos e programas nacionais. </w:t>
      </w:r>
    </w:p>
    <w:p w:rsidR="0089553E" w:rsidRPr="00FF0B92" w:rsidRDefault="00232554" w:rsidP="00420248">
      <w:pPr>
        <w:pStyle w:val="Default"/>
        <w:spacing w:after="240" w:line="276" w:lineRule="auto"/>
        <w:jc w:val="both"/>
        <w:rPr>
          <w:rFonts w:ascii="Times New Roman" w:hAnsi="Times New Roman" w:cs="Times New Roman"/>
          <w:sz w:val="22"/>
          <w:szCs w:val="22"/>
          <w:lang w:val="pt-PT"/>
        </w:rPr>
      </w:pPr>
      <w:r w:rsidRPr="00FF0B92">
        <w:rPr>
          <w:rFonts w:ascii="Times New Roman" w:hAnsi="Times New Roman" w:cs="Times New Roman"/>
          <w:sz w:val="22"/>
          <w:szCs w:val="22"/>
          <w:lang w:val="pt-PT"/>
        </w:rPr>
        <w:t>Podem encontrar-se a</w:t>
      </w:r>
      <w:r w:rsidR="006556F3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lguns resultados precoces destas estratégias destinadas a promover o crescimento equitativo 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na expansão de investimentos privados propostos em todo o país. A concentração geográfica dos investimentos está cada vez mais a atingir novas sub-regiões, </w:t>
      </w:r>
      <w:r w:rsidR="00335839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em conformidade com 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a estratégia governamental de descentralização e </w:t>
      </w:r>
      <w:r w:rsidR="00335839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de 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integração nacional e regional. Esta estratégia visa assegurar um crescimento sustentável e equitativo em todo o país, sobretudo nas províncias do interior. Em 1990-2003, 75% dos fluxos de investimento dire</w:t>
      </w:r>
      <w:r w:rsidR="00A11DF8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to estrangeiro (IDE) estavam concentrados na Cidade de Maputo e na Província de Maputo. Em 2005-2009, 12% dos proje</w:t>
      </w:r>
      <w:r w:rsidR="00A11DF8" w:rsidRPr="00FF0B92">
        <w:rPr>
          <w:rFonts w:ascii="Times New Roman" w:hAnsi="Times New Roman" w:cs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>tos de investimento autorizados pel</w:t>
      </w:r>
      <w:r w:rsidR="00125133" w:rsidRPr="00FF0B92">
        <w:rPr>
          <w:rFonts w:ascii="Times New Roman" w:hAnsi="Times New Roman" w:cs="Times New Roman"/>
          <w:sz w:val="22"/>
          <w:szCs w:val="22"/>
          <w:lang w:val="pt-PT"/>
        </w:rPr>
        <w:t>o</w:t>
      </w:r>
      <w:r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CPI estavam concentrados na Província de Maputo, com a maior parte dos investimentos dirigidos para as províncias do interior mais pobres e os distritos distantes de Maputo. À medida que os investidores se aventuram cada vez mais em zonas fora da área metropolitana de Maputo, incluindo em províncias tais como Nampula, Sofala e Tete, </w:t>
      </w:r>
      <w:r w:rsidR="00922301" w:rsidRPr="00FF0B92">
        <w:rPr>
          <w:rFonts w:ascii="Times New Roman" w:hAnsi="Times New Roman" w:cs="Times New Roman"/>
          <w:sz w:val="22"/>
          <w:szCs w:val="22"/>
          <w:lang w:val="pt-PT"/>
        </w:rPr>
        <w:t>deparam-se com desafios associados com infra</w:t>
      </w:r>
      <w:r w:rsidR="00A11DF8" w:rsidRPr="00FF0B92">
        <w:rPr>
          <w:rFonts w:ascii="Times New Roman" w:hAnsi="Times New Roman" w:cs="Times New Roman"/>
          <w:sz w:val="22"/>
          <w:szCs w:val="22"/>
          <w:lang w:val="pt-PT"/>
        </w:rPr>
        <w:t>-</w:t>
      </w:r>
      <w:r w:rsidR="00922301" w:rsidRPr="00FF0B92">
        <w:rPr>
          <w:rFonts w:ascii="Times New Roman" w:hAnsi="Times New Roman" w:cs="Times New Roman"/>
          <w:sz w:val="22"/>
          <w:szCs w:val="22"/>
          <w:lang w:val="pt-PT"/>
        </w:rPr>
        <w:t>estruturas, instituições e serviços de apoio menos desenvolvidos</w:t>
      </w:r>
      <w:r w:rsidR="00932D9B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e capital humano limitado. Estas províncias estão bem posicionadas para beneficiarem de uma estratégia integrada de p</w:t>
      </w:r>
      <w:r w:rsidR="00A11DF8" w:rsidRPr="00FF0B92">
        <w:rPr>
          <w:rFonts w:ascii="Times New Roman" w:hAnsi="Times New Roman" w:cs="Times New Roman"/>
          <w:sz w:val="22"/>
          <w:szCs w:val="22"/>
          <w:lang w:val="pt-PT"/>
        </w:rPr>
        <w:t>ó</w:t>
      </w:r>
      <w:r w:rsidR="00932D9B" w:rsidRPr="00FF0B92">
        <w:rPr>
          <w:rFonts w:ascii="Times New Roman" w:hAnsi="Times New Roman" w:cs="Times New Roman"/>
          <w:sz w:val="22"/>
          <w:szCs w:val="22"/>
          <w:lang w:val="pt-PT"/>
        </w:rPr>
        <w:t>los de crescimento em linha com a estratégia governamental de descentralização e de integração nacional e regional, com vista a assegurar um crescimento sustentável e equitativo nas várias partes do país.</w:t>
      </w:r>
      <w:r w:rsidR="00922301" w:rsidRPr="00FF0B92">
        <w:rPr>
          <w:rFonts w:ascii="Times New Roman" w:hAnsi="Times New Roman" w:cs="Times New Roman"/>
          <w:sz w:val="22"/>
          <w:szCs w:val="22"/>
          <w:lang w:val="pt-PT"/>
        </w:rPr>
        <w:t xml:space="preserve"> </w:t>
      </w:r>
    </w:p>
    <w:p w:rsidR="005535BE" w:rsidRPr="00FF0B92" w:rsidRDefault="005820D0" w:rsidP="007A447E">
      <w:pPr>
        <w:tabs>
          <w:tab w:val="left" w:pos="360"/>
        </w:tabs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Abordar os desafios críticos de desenvolvimento</w:t>
      </w:r>
      <w:r w:rsidR="000A09D2" w:rsidRPr="00FF0B92">
        <w:rPr>
          <w:rFonts w:ascii="Times New Roman" w:hAnsi="Times New Roman"/>
          <w:lang w:val="pt-PT"/>
        </w:rPr>
        <w:t xml:space="preserve">: </w:t>
      </w:r>
      <w:r w:rsidR="00932D9B" w:rsidRPr="00FF0B92">
        <w:rPr>
          <w:rFonts w:ascii="Times New Roman" w:eastAsia="Calibri" w:hAnsi="Times New Roman"/>
          <w:bCs/>
          <w:lang w:val="pt-PT"/>
        </w:rPr>
        <w:t xml:space="preserve">Com o </w:t>
      </w:r>
      <w:r w:rsidR="00D654FE" w:rsidRPr="00FF0B92">
        <w:rPr>
          <w:rFonts w:ascii="Times New Roman" w:eastAsia="Calibri" w:hAnsi="Times New Roman"/>
          <w:bCs/>
          <w:lang w:val="pt-PT"/>
        </w:rPr>
        <w:t>produto interno bruto per capita do país de USD 886 (2009) e mais de metade da população a viver ainda abaixo do limiar da pobreza, o Governo de Moçambique depara-se com desafios sociais e económicos de monta. Entre estes contam-se o desemprego e a pobreza dos jovens; a elevada prevalência de infe</w:t>
      </w:r>
      <w:r w:rsidR="00A11DF8" w:rsidRPr="00FF0B92">
        <w:rPr>
          <w:rFonts w:ascii="Times New Roman" w:eastAsia="Calibri" w:hAnsi="Times New Roman"/>
          <w:bCs/>
          <w:lang w:val="pt-PT"/>
        </w:rPr>
        <w:t>c</w:t>
      </w:r>
      <w:r w:rsidR="00D654FE" w:rsidRPr="00FF0B92">
        <w:rPr>
          <w:rFonts w:ascii="Times New Roman" w:eastAsia="Calibri" w:hAnsi="Times New Roman"/>
          <w:bCs/>
          <w:lang w:val="pt-PT"/>
        </w:rPr>
        <w:t>ções de VIH; a migração rural/urbana; infra</w:t>
      </w:r>
      <w:r w:rsidR="00A11DF8" w:rsidRPr="00FF0B92">
        <w:rPr>
          <w:rFonts w:ascii="Times New Roman" w:eastAsia="Calibri" w:hAnsi="Times New Roman"/>
          <w:bCs/>
          <w:lang w:val="pt-PT"/>
        </w:rPr>
        <w:t>-</w:t>
      </w:r>
      <w:r w:rsidR="00D654FE" w:rsidRPr="00FF0B92">
        <w:rPr>
          <w:rFonts w:ascii="Times New Roman" w:eastAsia="Calibri" w:hAnsi="Times New Roman"/>
          <w:bCs/>
          <w:lang w:val="pt-PT"/>
        </w:rPr>
        <w:t>estruturas físicas e serviços sociais inadequados; falta de capacidade para gerir com sustentabilidade os recursos naturais; e administração das receitas de mineração. Uma estratégia integrada de p</w:t>
      </w:r>
      <w:r w:rsidR="00A11DF8" w:rsidRPr="00FF0B92">
        <w:rPr>
          <w:rFonts w:ascii="Times New Roman" w:eastAsia="Calibri" w:hAnsi="Times New Roman"/>
          <w:bCs/>
          <w:lang w:val="pt-PT"/>
        </w:rPr>
        <w:t>ó</w:t>
      </w:r>
      <w:r w:rsidR="00D654FE" w:rsidRPr="00FF0B92">
        <w:rPr>
          <w:rFonts w:ascii="Times New Roman" w:eastAsia="Calibri" w:hAnsi="Times New Roman"/>
          <w:bCs/>
          <w:lang w:val="pt-PT"/>
        </w:rPr>
        <w:t xml:space="preserve">los de crescimento pode ajudar a resolver alguns destes desafios através de uma série coerente de investimentos </w:t>
      </w:r>
      <w:r w:rsidR="00D654FE" w:rsidRPr="00FF0B92">
        <w:rPr>
          <w:rFonts w:ascii="Times New Roman" w:eastAsia="Calibri" w:hAnsi="Times New Roman"/>
          <w:bCs/>
          <w:lang w:val="pt-PT"/>
        </w:rPr>
        <w:lastRenderedPageBreak/>
        <w:t>do se</w:t>
      </w:r>
      <w:r w:rsidR="00A11DF8" w:rsidRPr="00FF0B92">
        <w:rPr>
          <w:rFonts w:ascii="Times New Roman" w:eastAsia="Calibri" w:hAnsi="Times New Roman"/>
          <w:bCs/>
          <w:lang w:val="pt-PT"/>
        </w:rPr>
        <w:t>c</w:t>
      </w:r>
      <w:r w:rsidR="00D654FE" w:rsidRPr="00FF0B92">
        <w:rPr>
          <w:rFonts w:ascii="Times New Roman" w:eastAsia="Calibri" w:hAnsi="Times New Roman"/>
          <w:bCs/>
          <w:lang w:val="pt-PT"/>
        </w:rPr>
        <w:t>tor público e privado, planeados e coordenados com a participação e forte controlo dos intervenientes locais.</w:t>
      </w:r>
    </w:p>
    <w:p w:rsidR="00D654FE" w:rsidRPr="00FF0B92" w:rsidRDefault="005820D0">
      <w:pPr>
        <w:tabs>
          <w:tab w:val="left" w:pos="720"/>
        </w:tabs>
        <w:spacing w:after="24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Fortalec</w:t>
      </w:r>
      <w:r w:rsidR="00C6729E" w:rsidRPr="00FF0B92">
        <w:rPr>
          <w:rFonts w:ascii="Times New Roman" w:hAnsi="Times New Roman"/>
          <w:b/>
          <w:u w:val="single"/>
          <w:lang w:val="pt-PT"/>
        </w:rPr>
        <w:t>er</w:t>
      </w:r>
      <w:r w:rsidR="00D654FE" w:rsidRPr="00FF0B92">
        <w:rPr>
          <w:rFonts w:ascii="Times New Roman" w:hAnsi="Times New Roman"/>
          <w:b/>
          <w:u w:val="single"/>
          <w:lang w:val="pt-PT"/>
        </w:rPr>
        <w:t xml:space="preserve"> a competitividade sub-nacional</w:t>
      </w:r>
      <w:r w:rsidR="000A09D2" w:rsidRPr="00FF0B92">
        <w:rPr>
          <w:rFonts w:ascii="Times New Roman" w:hAnsi="Times New Roman"/>
          <w:lang w:val="pt-PT"/>
        </w:rPr>
        <w:t xml:space="preserve">: </w:t>
      </w:r>
      <w:r w:rsidR="00D654FE" w:rsidRPr="00FF0B92">
        <w:rPr>
          <w:rFonts w:ascii="Times New Roman" w:hAnsi="Times New Roman"/>
          <w:lang w:val="pt-PT"/>
        </w:rPr>
        <w:t xml:space="preserve">Apesar dos esforços destinados a melhorar o clima de investimento, Moçambique ainda ocupa </w:t>
      </w:r>
      <w:r w:rsidR="006159D3" w:rsidRPr="00FF0B92">
        <w:rPr>
          <w:rFonts w:ascii="Times New Roman" w:hAnsi="Times New Roman"/>
          <w:lang w:val="pt-PT"/>
        </w:rPr>
        <w:t xml:space="preserve">um lugar baixo nos indicadores internacionais de competitividade económica e clima de negócios. Na publicação do Banco Mundial/IFC de 2009 </w:t>
      </w:r>
      <w:r w:rsidR="006159D3" w:rsidRPr="00FF0B92">
        <w:rPr>
          <w:rFonts w:ascii="Times New Roman" w:hAnsi="Times New Roman"/>
          <w:i/>
          <w:lang w:val="pt-PT"/>
        </w:rPr>
        <w:t>Ease of Doing Business Indicators</w:t>
      </w:r>
      <w:r w:rsidR="006159D3" w:rsidRPr="00FF0B92">
        <w:rPr>
          <w:rFonts w:ascii="Times New Roman" w:hAnsi="Times New Roman"/>
          <w:lang w:val="pt-PT"/>
        </w:rPr>
        <w:t xml:space="preserve"> (Indicadores de Facilidade de Realização da A</w:t>
      </w:r>
      <w:r w:rsidR="00A11DF8" w:rsidRPr="00FF0B92">
        <w:rPr>
          <w:rFonts w:ascii="Times New Roman" w:hAnsi="Times New Roman"/>
          <w:lang w:val="pt-PT"/>
        </w:rPr>
        <w:t>c</w:t>
      </w:r>
      <w:r w:rsidR="006159D3" w:rsidRPr="00FF0B92">
        <w:rPr>
          <w:rFonts w:ascii="Times New Roman" w:hAnsi="Times New Roman"/>
          <w:lang w:val="pt-PT"/>
        </w:rPr>
        <w:t xml:space="preserve">tividade Económica), por exemplo, Moçambique ocupava o 135º lugar entre 183 países, face ao 34º para a África do Sul e o 45º para o Botswana. É particularmente caro e/ou gravoso conseguir alvarás de construção, contratar trabalhadores, registar propriedade, fazer comércio com o estrangeiro e aplicar contratos. Da mesma forma, no </w:t>
      </w:r>
      <w:r w:rsidR="006159D3" w:rsidRPr="00FF0B92">
        <w:rPr>
          <w:rFonts w:ascii="Times New Roman" w:hAnsi="Times New Roman"/>
          <w:i/>
          <w:lang w:val="pt-PT"/>
        </w:rPr>
        <w:t>Global Competitiveness Report 2009-2010</w:t>
      </w:r>
      <w:r w:rsidR="006159D3" w:rsidRPr="00FF0B92">
        <w:rPr>
          <w:rFonts w:ascii="Times New Roman" w:hAnsi="Times New Roman"/>
          <w:lang w:val="pt-PT"/>
        </w:rPr>
        <w:t xml:space="preserve"> </w:t>
      </w:r>
      <w:r w:rsidR="00C67B08" w:rsidRPr="00FF0B92">
        <w:rPr>
          <w:rFonts w:ascii="Times New Roman" w:hAnsi="Times New Roman"/>
          <w:lang w:val="pt-PT"/>
        </w:rPr>
        <w:t>do Fórum Económico Mundial Moçambique estava em 129º lugar entre 133 países em termos de competitividade económica. O acesso limitado a financiamento, a prevalência de corrupção percebida, a burocracia governamental pouco eficiente, as infra</w:t>
      </w:r>
      <w:r w:rsidR="00A11DF8" w:rsidRPr="00FF0B92">
        <w:rPr>
          <w:rFonts w:ascii="Times New Roman" w:hAnsi="Times New Roman"/>
          <w:lang w:val="pt-PT"/>
        </w:rPr>
        <w:t>-</w:t>
      </w:r>
      <w:r w:rsidR="00C67B08" w:rsidRPr="00FF0B92">
        <w:rPr>
          <w:rFonts w:ascii="Times New Roman" w:hAnsi="Times New Roman"/>
          <w:lang w:val="pt-PT"/>
        </w:rPr>
        <w:t>estruturas desadequadas e o nível de educação da força de trabalho foram considerados como obstáculos consideráveis. Um inquérito do Banco Mundial às empresas em 2007 concluiu que os principais entraves ao se</w:t>
      </w:r>
      <w:r w:rsidR="00A11DF8" w:rsidRPr="00FF0B92">
        <w:rPr>
          <w:rFonts w:ascii="Times New Roman" w:hAnsi="Times New Roman"/>
          <w:lang w:val="pt-PT"/>
        </w:rPr>
        <w:t>c</w:t>
      </w:r>
      <w:r w:rsidR="00C67B08" w:rsidRPr="00FF0B92">
        <w:rPr>
          <w:rFonts w:ascii="Times New Roman" w:hAnsi="Times New Roman"/>
          <w:lang w:val="pt-PT"/>
        </w:rPr>
        <w:t>tor privado em Moçambique diziam respeito ao acesso a</w:t>
      </w:r>
      <w:r w:rsidR="009B0AC3" w:rsidRPr="00FF0B92">
        <w:rPr>
          <w:rFonts w:ascii="Times New Roman" w:hAnsi="Times New Roman"/>
          <w:lang w:val="pt-PT"/>
        </w:rPr>
        <w:t>o</w:t>
      </w:r>
      <w:r w:rsidR="00C67B08" w:rsidRPr="00FF0B92">
        <w:rPr>
          <w:rFonts w:ascii="Times New Roman" w:hAnsi="Times New Roman"/>
          <w:lang w:val="pt-PT"/>
        </w:rPr>
        <w:t xml:space="preserve"> financiamento, práticas do se</w:t>
      </w:r>
      <w:r w:rsidR="00A11DF8" w:rsidRPr="00FF0B92">
        <w:rPr>
          <w:rFonts w:ascii="Times New Roman" w:hAnsi="Times New Roman"/>
          <w:lang w:val="pt-PT"/>
        </w:rPr>
        <w:t>c</w:t>
      </w:r>
      <w:r w:rsidR="00C67B08" w:rsidRPr="00FF0B92">
        <w:rPr>
          <w:rFonts w:ascii="Times New Roman" w:hAnsi="Times New Roman"/>
          <w:lang w:val="pt-PT"/>
        </w:rPr>
        <w:t>tor informal, abastecimento de ele</w:t>
      </w:r>
      <w:r w:rsidR="00A11DF8" w:rsidRPr="00FF0B92">
        <w:rPr>
          <w:rFonts w:ascii="Times New Roman" w:hAnsi="Times New Roman"/>
          <w:lang w:val="pt-PT"/>
        </w:rPr>
        <w:t>c</w:t>
      </w:r>
      <w:r w:rsidR="00C67B08" w:rsidRPr="00FF0B92">
        <w:rPr>
          <w:rFonts w:ascii="Times New Roman" w:hAnsi="Times New Roman"/>
          <w:lang w:val="pt-PT"/>
        </w:rPr>
        <w:t xml:space="preserve">tricidade deficiente, </w:t>
      </w:r>
      <w:r w:rsidR="00BB40E0" w:rsidRPr="00FF0B92">
        <w:rPr>
          <w:rFonts w:ascii="Times New Roman" w:hAnsi="Times New Roman"/>
          <w:lang w:val="pt-PT"/>
        </w:rPr>
        <w:t>taxas elevadas de impostos, criminalidade, roubo e desordem</w:t>
      </w:r>
      <w:r w:rsidR="00C67B08" w:rsidRPr="00FF0B92">
        <w:rPr>
          <w:rFonts w:ascii="Times New Roman" w:hAnsi="Times New Roman"/>
          <w:lang w:val="pt-PT"/>
        </w:rPr>
        <w:t>.</w:t>
      </w:r>
      <w:r w:rsidR="00BB40E0" w:rsidRPr="00FF0B92">
        <w:rPr>
          <w:rFonts w:ascii="Times New Roman" w:hAnsi="Times New Roman"/>
          <w:lang w:val="pt-PT"/>
        </w:rPr>
        <w:t xml:space="preserve"> A escassez de competências técnicas representa um constrangimento particular ao desenvolvimento económico local e existem outros problemas que podem estar agravados nas províncias, fora da capital. Responder aos constrangimentos do ambiente de negócios a nível sub-nacional, em coordenação com agências nacionais, poderia conduzir a um controlo mais sólido do processo de reforma e a melhores resultados.</w:t>
      </w:r>
    </w:p>
    <w:p w:rsidR="007D330B" w:rsidRPr="00FF0B92" w:rsidRDefault="007D330B" w:rsidP="007A447E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Ac</w:t>
      </w:r>
      <w:r w:rsidR="008A4F31" w:rsidRPr="00FF0B92">
        <w:rPr>
          <w:rFonts w:ascii="Times New Roman" w:hAnsi="Times New Roman"/>
          <w:b/>
          <w:u w:val="single"/>
          <w:lang w:val="pt-PT"/>
        </w:rPr>
        <w:t>elerar os resultados dos corredores de desenvolvimento</w:t>
      </w:r>
      <w:r w:rsidRPr="00FF0B92">
        <w:rPr>
          <w:rFonts w:ascii="Times New Roman" w:hAnsi="Times New Roman"/>
          <w:lang w:val="pt-PT"/>
        </w:rPr>
        <w:t>:</w:t>
      </w:r>
      <w:r w:rsidRPr="00FF0B92">
        <w:rPr>
          <w:rFonts w:ascii="Times New Roman" w:hAnsi="Times New Roman"/>
          <w:b/>
          <w:lang w:val="pt-PT"/>
        </w:rPr>
        <w:t xml:space="preserve"> </w:t>
      </w:r>
      <w:r w:rsidRPr="00FF0B92">
        <w:rPr>
          <w:rFonts w:ascii="Times New Roman" w:hAnsi="Times New Roman"/>
          <w:lang w:val="pt-PT"/>
        </w:rPr>
        <w:t>Mo</w:t>
      </w:r>
      <w:r w:rsidR="008A4F31" w:rsidRPr="00FF0B92">
        <w:rPr>
          <w:rFonts w:ascii="Times New Roman" w:hAnsi="Times New Roman"/>
          <w:lang w:val="pt-PT"/>
        </w:rPr>
        <w:t>çambique ado</w:t>
      </w:r>
      <w:r w:rsidR="00A11DF8" w:rsidRPr="00FF0B92">
        <w:rPr>
          <w:rFonts w:ascii="Times New Roman" w:hAnsi="Times New Roman"/>
          <w:lang w:val="pt-PT"/>
        </w:rPr>
        <w:t>p</w:t>
      </w:r>
      <w:r w:rsidR="008A4F31" w:rsidRPr="00FF0B92">
        <w:rPr>
          <w:rFonts w:ascii="Times New Roman" w:hAnsi="Times New Roman"/>
          <w:lang w:val="pt-PT"/>
        </w:rPr>
        <w:t>tou uma série de iniciativas de desenvolvimento espacial (SDI) ou corredores de desenvolvimento, orientados para a integração regional (Figura 1). Os principais corredores de desenvolvimento compreendem o Corredor da Beira,</w:t>
      </w:r>
      <w:r w:rsidR="009B0AC3" w:rsidRPr="00FF0B92">
        <w:rPr>
          <w:rFonts w:ascii="Times New Roman" w:hAnsi="Times New Roman"/>
          <w:lang w:val="pt-PT"/>
        </w:rPr>
        <w:t xml:space="preserve"> o Corredor de Maputo, </w:t>
      </w:r>
      <w:r w:rsidR="008A4F31" w:rsidRPr="00FF0B92">
        <w:rPr>
          <w:rFonts w:ascii="Times New Roman" w:hAnsi="Times New Roman"/>
          <w:lang w:val="pt-PT"/>
        </w:rPr>
        <w:t>o Corredor de Mtwara e o Corredor de Nacala. Se bem que o Corredor de Maputo tenha conhecido algum sucesso, os outros impactos esperados da abordagem SDI</w:t>
      </w:r>
      <w:r w:rsidR="00BE2705" w:rsidRPr="00FF0B92">
        <w:rPr>
          <w:rFonts w:ascii="Times New Roman" w:hAnsi="Times New Roman"/>
          <w:lang w:val="pt-PT"/>
        </w:rPr>
        <w:t>,</w:t>
      </w:r>
      <w:r w:rsidR="008A4F31" w:rsidRPr="00FF0B92">
        <w:rPr>
          <w:rFonts w:ascii="Times New Roman" w:hAnsi="Times New Roman"/>
          <w:lang w:val="pt-PT"/>
        </w:rPr>
        <w:t xml:space="preserve"> em termos de </w:t>
      </w:r>
      <w:r w:rsidR="008A4F31" w:rsidRPr="00FF0B92">
        <w:rPr>
          <w:rFonts w:ascii="Times New Roman" w:hAnsi="Times New Roman"/>
          <w:i/>
          <w:lang w:val="pt-PT"/>
        </w:rPr>
        <w:t>densificação</w:t>
      </w:r>
      <w:r w:rsidR="008A4F31" w:rsidRPr="00FF0B92">
        <w:rPr>
          <w:rFonts w:ascii="Times New Roman" w:hAnsi="Times New Roman"/>
          <w:lang w:val="pt-PT"/>
        </w:rPr>
        <w:t xml:space="preserve"> (ou seja, através do fornecimento de infra</w:t>
      </w:r>
      <w:r w:rsidR="00D96E51" w:rsidRPr="00FF0B92">
        <w:rPr>
          <w:rFonts w:ascii="Times New Roman" w:hAnsi="Times New Roman"/>
          <w:lang w:val="pt-PT"/>
        </w:rPr>
        <w:t>-</w:t>
      </w:r>
      <w:r w:rsidR="008A4F31" w:rsidRPr="00FF0B92">
        <w:rPr>
          <w:rFonts w:ascii="Times New Roman" w:hAnsi="Times New Roman"/>
          <w:lang w:val="pt-PT"/>
        </w:rPr>
        <w:t>estrutura</w:t>
      </w:r>
      <w:r w:rsidR="008F6079" w:rsidRPr="00FF0B92">
        <w:rPr>
          <w:rFonts w:ascii="Times New Roman" w:hAnsi="Times New Roman"/>
          <w:lang w:val="pt-PT"/>
        </w:rPr>
        <w:t>s</w:t>
      </w:r>
      <w:r w:rsidR="008A4F31" w:rsidRPr="00FF0B92">
        <w:rPr>
          <w:rFonts w:ascii="Times New Roman" w:hAnsi="Times New Roman"/>
          <w:lang w:val="pt-PT"/>
        </w:rPr>
        <w:t xml:space="preserve"> para apoiar os pequenos produtores agrícolas) e </w:t>
      </w:r>
      <w:r w:rsidR="008F6079" w:rsidRPr="00FF0B92">
        <w:rPr>
          <w:rFonts w:ascii="Times New Roman" w:hAnsi="Times New Roman"/>
          <w:i/>
          <w:color w:val="000000"/>
          <w:lang w:val="pt-PT"/>
        </w:rPr>
        <w:t>intensificação</w:t>
      </w:r>
      <w:r w:rsidRPr="00FF0B92">
        <w:rPr>
          <w:rFonts w:ascii="Times New Roman" w:hAnsi="Times New Roman"/>
          <w:color w:val="000000"/>
          <w:lang w:val="pt-PT"/>
        </w:rPr>
        <w:t xml:space="preserve"> (</w:t>
      </w:r>
      <w:r w:rsidR="008F6079" w:rsidRPr="00FF0B92">
        <w:rPr>
          <w:rFonts w:ascii="Times New Roman" w:hAnsi="Times New Roman"/>
          <w:color w:val="000000"/>
          <w:lang w:val="pt-PT"/>
        </w:rPr>
        <w:t>c</w:t>
      </w:r>
      <w:r w:rsidR="004B3A28" w:rsidRPr="00FF0B92">
        <w:rPr>
          <w:rFonts w:ascii="Times New Roman" w:hAnsi="Times New Roman"/>
          <w:color w:val="000000"/>
          <w:lang w:val="pt-PT"/>
        </w:rPr>
        <w:t>riando</w:t>
      </w:r>
      <w:r w:rsidR="008F6079" w:rsidRPr="00FF0B92">
        <w:rPr>
          <w:rFonts w:ascii="Times New Roman" w:hAnsi="Times New Roman"/>
          <w:color w:val="000000"/>
          <w:lang w:val="pt-PT"/>
        </w:rPr>
        <w:t xml:space="preserve"> ligações </w:t>
      </w:r>
      <w:r w:rsidR="00893C79" w:rsidRPr="00FF0B92">
        <w:rPr>
          <w:rFonts w:ascii="Times New Roman" w:hAnsi="Times New Roman"/>
          <w:color w:val="000000"/>
          <w:lang w:val="pt-PT"/>
        </w:rPr>
        <w:t xml:space="preserve">nos dois sentidos entre os grandes investimentos e as MPME), ainda têm </w:t>
      </w:r>
      <w:r w:rsidR="004B3A28" w:rsidRPr="00FF0B92">
        <w:rPr>
          <w:rFonts w:ascii="Times New Roman" w:hAnsi="Times New Roman"/>
          <w:color w:val="000000"/>
          <w:lang w:val="pt-PT"/>
        </w:rPr>
        <w:t xml:space="preserve">de se concretizar em Moçambique. </w:t>
      </w:r>
      <w:r w:rsidR="00BE2705" w:rsidRPr="00FF0B92">
        <w:rPr>
          <w:rFonts w:ascii="Times New Roman" w:hAnsi="Times New Roman"/>
          <w:color w:val="000000"/>
          <w:lang w:val="pt-PT"/>
        </w:rPr>
        <w:t>Face à a</w:t>
      </w:r>
      <w:r w:rsidR="00D96E51" w:rsidRPr="00FF0B92">
        <w:rPr>
          <w:rFonts w:ascii="Times New Roman" w:hAnsi="Times New Roman"/>
          <w:color w:val="000000"/>
          <w:lang w:val="pt-PT"/>
        </w:rPr>
        <w:t>c</w:t>
      </w:r>
      <w:r w:rsidR="00BE2705" w:rsidRPr="00FF0B92">
        <w:rPr>
          <w:rFonts w:ascii="Times New Roman" w:hAnsi="Times New Roman"/>
          <w:color w:val="000000"/>
          <w:lang w:val="pt-PT"/>
        </w:rPr>
        <w:t>tual intensa procura por parte dos investidores privados, est</w:t>
      </w:r>
      <w:r w:rsidR="00FB744E" w:rsidRPr="00FF0B92">
        <w:rPr>
          <w:rFonts w:ascii="Times New Roman" w:hAnsi="Times New Roman"/>
          <w:color w:val="000000"/>
          <w:lang w:val="pt-PT"/>
        </w:rPr>
        <w:t xml:space="preserve">ão reunidas as </w:t>
      </w:r>
      <w:r w:rsidR="00BE2705" w:rsidRPr="00FF0B92">
        <w:rPr>
          <w:rFonts w:ascii="Times New Roman" w:hAnsi="Times New Roman"/>
          <w:color w:val="000000"/>
          <w:lang w:val="pt-PT"/>
        </w:rPr>
        <w:t>condições certas para uma abordagem acelerada de p</w:t>
      </w:r>
      <w:r w:rsidR="00D96E51" w:rsidRPr="00FF0B92">
        <w:rPr>
          <w:rFonts w:ascii="Times New Roman" w:hAnsi="Times New Roman"/>
          <w:color w:val="000000"/>
          <w:lang w:val="pt-PT"/>
        </w:rPr>
        <w:t>ó</w:t>
      </w:r>
      <w:r w:rsidR="00BE2705" w:rsidRPr="00FF0B92">
        <w:rPr>
          <w:rFonts w:ascii="Times New Roman" w:hAnsi="Times New Roman"/>
          <w:color w:val="000000"/>
          <w:lang w:val="pt-PT"/>
        </w:rPr>
        <w:t>los de crescimento</w:t>
      </w:r>
      <w:r w:rsidR="00FB744E" w:rsidRPr="00FF0B92">
        <w:rPr>
          <w:rFonts w:ascii="Times New Roman" w:hAnsi="Times New Roman"/>
          <w:color w:val="000000"/>
          <w:lang w:val="pt-PT"/>
        </w:rPr>
        <w:t>,</w:t>
      </w:r>
      <w:r w:rsidR="00BE2705" w:rsidRPr="00FF0B92">
        <w:rPr>
          <w:rFonts w:ascii="Times New Roman" w:hAnsi="Times New Roman"/>
          <w:color w:val="000000"/>
          <w:lang w:val="pt-PT"/>
        </w:rPr>
        <w:t xml:space="preserve"> </w:t>
      </w:r>
      <w:r w:rsidR="00FB744E" w:rsidRPr="00FF0B92">
        <w:rPr>
          <w:rFonts w:ascii="Times New Roman" w:hAnsi="Times New Roman"/>
          <w:color w:val="000000"/>
          <w:lang w:val="pt-PT"/>
        </w:rPr>
        <w:t>que se concentre em sub-regiões sele</w:t>
      </w:r>
      <w:r w:rsidR="00D96E51" w:rsidRPr="00FF0B92">
        <w:rPr>
          <w:rFonts w:ascii="Times New Roman" w:hAnsi="Times New Roman"/>
          <w:color w:val="000000"/>
          <w:lang w:val="pt-PT"/>
        </w:rPr>
        <w:t>c</w:t>
      </w:r>
      <w:r w:rsidR="00FB744E" w:rsidRPr="00FF0B92">
        <w:rPr>
          <w:rFonts w:ascii="Times New Roman" w:hAnsi="Times New Roman"/>
          <w:color w:val="000000"/>
          <w:lang w:val="pt-PT"/>
        </w:rPr>
        <w:t>cionadas no seio destes corredores, para fazer testes pilotos de modelos inovadores de desenvolvimento económico. Uma abordagem de p</w:t>
      </w:r>
      <w:r w:rsidR="00D96E51" w:rsidRPr="00FF0B92">
        <w:rPr>
          <w:rFonts w:ascii="Times New Roman" w:hAnsi="Times New Roman"/>
          <w:color w:val="000000"/>
          <w:lang w:val="pt-PT"/>
        </w:rPr>
        <w:t>ó</w:t>
      </w:r>
      <w:r w:rsidR="00FB744E" w:rsidRPr="00FF0B92">
        <w:rPr>
          <w:rFonts w:ascii="Times New Roman" w:hAnsi="Times New Roman"/>
          <w:color w:val="000000"/>
          <w:lang w:val="pt-PT"/>
        </w:rPr>
        <w:t>los de crescimento podia também procurar maximizar os ganhos de eficiência decorrentes das despesas em infra</w:t>
      </w:r>
      <w:r w:rsidR="00D96E51" w:rsidRPr="00FF0B92">
        <w:rPr>
          <w:rFonts w:ascii="Times New Roman" w:hAnsi="Times New Roman"/>
          <w:color w:val="000000"/>
          <w:lang w:val="pt-PT"/>
        </w:rPr>
        <w:t>-</w:t>
      </w:r>
      <w:r w:rsidR="00FB744E" w:rsidRPr="00FF0B92">
        <w:rPr>
          <w:rFonts w:ascii="Times New Roman" w:hAnsi="Times New Roman"/>
          <w:color w:val="000000"/>
          <w:lang w:val="pt-PT"/>
        </w:rPr>
        <w:t>estruturas, explorando sinergias com os proje</w:t>
      </w:r>
      <w:r w:rsidR="00D96E51" w:rsidRPr="00FF0B92">
        <w:rPr>
          <w:rFonts w:ascii="Times New Roman" w:hAnsi="Times New Roman"/>
          <w:color w:val="000000"/>
          <w:lang w:val="pt-PT"/>
        </w:rPr>
        <w:t>c</w:t>
      </w:r>
      <w:r w:rsidR="00FB744E" w:rsidRPr="00FF0B92">
        <w:rPr>
          <w:rFonts w:ascii="Times New Roman" w:hAnsi="Times New Roman"/>
          <w:color w:val="000000"/>
          <w:lang w:val="pt-PT"/>
        </w:rPr>
        <w:t>tos existentes, criando parcerias público-privadas e o</w:t>
      </w:r>
      <w:r w:rsidR="00D96E51" w:rsidRPr="00FF0B92">
        <w:rPr>
          <w:rFonts w:ascii="Times New Roman" w:hAnsi="Times New Roman"/>
          <w:color w:val="000000"/>
          <w:lang w:val="pt-PT"/>
        </w:rPr>
        <w:t>p</w:t>
      </w:r>
      <w:r w:rsidR="00FB744E" w:rsidRPr="00FF0B92">
        <w:rPr>
          <w:rFonts w:ascii="Times New Roman" w:hAnsi="Times New Roman"/>
          <w:color w:val="000000"/>
          <w:lang w:val="pt-PT"/>
        </w:rPr>
        <w:t>timizando a utilização de investimentos em infra</w:t>
      </w:r>
      <w:r w:rsidR="00D96E51" w:rsidRPr="00FF0B92">
        <w:rPr>
          <w:rFonts w:ascii="Times New Roman" w:hAnsi="Times New Roman"/>
          <w:color w:val="000000"/>
          <w:lang w:val="pt-PT"/>
        </w:rPr>
        <w:t>-</w:t>
      </w:r>
      <w:r w:rsidR="00FB744E" w:rsidRPr="00FF0B92">
        <w:rPr>
          <w:rFonts w:ascii="Times New Roman" w:hAnsi="Times New Roman"/>
          <w:color w:val="000000"/>
          <w:lang w:val="pt-PT"/>
        </w:rPr>
        <w:t>estruturas</w:t>
      </w:r>
      <w:r w:rsidR="002F2FC0" w:rsidRPr="00FF0B92">
        <w:rPr>
          <w:rFonts w:ascii="Times New Roman" w:hAnsi="Times New Roman"/>
          <w:color w:val="000000"/>
          <w:lang w:val="pt-PT"/>
        </w:rPr>
        <w:t>, dire</w:t>
      </w:r>
      <w:r w:rsidR="00D96E51" w:rsidRPr="00FF0B92">
        <w:rPr>
          <w:rFonts w:ascii="Times New Roman" w:hAnsi="Times New Roman"/>
          <w:color w:val="000000"/>
          <w:lang w:val="pt-PT"/>
        </w:rPr>
        <w:t>c</w:t>
      </w:r>
      <w:r w:rsidR="002F2FC0" w:rsidRPr="00FF0B92">
        <w:rPr>
          <w:rFonts w:ascii="Times New Roman" w:hAnsi="Times New Roman"/>
          <w:color w:val="000000"/>
          <w:lang w:val="pt-PT"/>
        </w:rPr>
        <w:t xml:space="preserve">cionando-os para áreas de elevado crescimento. A estratégia complementa, assim, as SDI e outros programas de desenvolvimento nas sub-regiões. </w:t>
      </w:r>
      <w:r w:rsidR="00D654FE" w:rsidRPr="00FF0B92">
        <w:rPr>
          <w:rFonts w:ascii="Times New Roman" w:hAnsi="Times New Roman"/>
          <w:lang w:val="pt-PT"/>
        </w:rPr>
        <w:t xml:space="preserve"> </w:t>
      </w:r>
    </w:p>
    <w:p w:rsidR="007C520B" w:rsidRPr="00FF0B92" w:rsidRDefault="00B1133C" w:rsidP="00365CBE">
      <w:pPr>
        <w:pStyle w:val="Heading1"/>
        <w:spacing w:before="360" w:after="240"/>
        <w:rPr>
          <w:rFonts w:asciiTheme="majorHAnsi" w:hAnsiTheme="majorHAnsi"/>
          <w:i/>
          <w:color w:val="000000" w:themeColor="text1"/>
          <w:sz w:val="22"/>
          <w:szCs w:val="22"/>
          <w:lang w:val="pt-PT"/>
        </w:rPr>
      </w:pPr>
      <w:bookmarkStart w:id="1" w:name="_Toc269994606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2.</w:t>
      </w:r>
      <w:r w:rsidR="007C520B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 A</w:t>
      </w:r>
      <w:r w:rsidR="00B00999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VALIAÇÃO DE POTENCIAIS P</w:t>
      </w:r>
      <w:r w:rsidR="00D96E5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="00B00999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LOS DE CRESCIMENTO</w:t>
      </w:r>
      <w:bookmarkEnd w:id="1"/>
    </w:p>
    <w:p w:rsidR="007C520B" w:rsidRPr="00FF0B92" w:rsidRDefault="00B00999" w:rsidP="00365CBE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 estudo apreciou potenciais p</w:t>
      </w:r>
      <w:r w:rsidR="00D96E51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>los de crescimento ao longo dos Corredores da Beira, Maputo e Nacala, com base na dimensão dos investimentos privados autorizados, a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tuais motores de crescimento, principais desafios ao desenvolvimento e mecanismos existentes para intera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ções do se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tor público e privado e </w:t>
      </w:r>
      <w:r w:rsidR="00FB3D08" w:rsidRPr="00FF0B92">
        <w:rPr>
          <w:rFonts w:ascii="Times New Roman" w:hAnsi="Times New Roman"/>
          <w:lang w:val="pt-PT"/>
        </w:rPr>
        <w:t xml:space="preserve">programas de desenvolvimento de parceiros. Com base nesta avaliação, as melhores hipóteses de se fazer </w:t>
      </w:r>
      <w:r w:rsidR="00FB3D08" w:rsidRPr="00FF0B92">
        <w:rPr>
          <w:rFonts w:ascii="Times New Roman" w:hAnsi="Times New Roman"/>
          <w:lang w:val="pt-PT"/>
        </w:rPr>
        <w:lastRenderedPageBreak/>
        <w:t>uma estratégia</w:t>
      </w:r>
      <w:r w:rsidR="00D96E51" w:rsidRPr="00FF0B92">
        <w:rPr>
          <w:rFonts w:ascii="Times New Roman" w:hAnsi="Times New Roman"/>
          <w:lang w:val="pt-PT"/>
        </w:rPr>
        <w:t xml:space="preserve"> piloto</w:t>
      </w:r>
      <w:r w:rsidR="00FB3D08" w:rsidRPr="00FF0B92">
        <w:rPr>
          <w:rFonts w:ascii="Times New Roman" w:hAnsi="Times New Roman"/>
          <w:lang w:val="pt-PT"/>
        </w:rPr>
        <w:t xml:space="preserve"> de desenvolvimento de um p</w:t>
      </w:r>
      <w:r w:rsidR="00D96E51" w:rsidRPr="00FF0B92">
        <w:rPr>
          <w:rFonts w:ascii="Times New Roman" w:hAnsi="Times New Roman"/>
          <w:lang w:val="pt-PT"/>
        </w:rPr>
        <w:t>ó</w:t>
      </w:r>
      <w:r w:rsidR="00FB3D08" w:rsidRPr="00FF0B92">
        <w:rPr>
          <w:rFonts w:ascii="Times New Roman" w:hAnsi="Times New Roman"/>
          <w:lang w:val="pt-PT"/>
        </w:rPr>
        <w:t xml:space="preserve">lo de crescimento em Moçambique parecem ser na </w:t>
      </w:r>
      <w:r w:rsidR="00FB3D08" w:rsidRPr="00FF0B92">
        <w:rPr>
          <w:rFonts w:ascii="Times New Roman" w:hAnsi="Times New Roman"/>
          <w:b/>
          <w:lang w:val="pt-PT"/>
        </w:rPr>
        <w:t>Província de Tete</w:t>
      </w:r>
      <w:r w:rsidR="00FB3D08" w:rsidRPr="00FF0B92">
        <w:rPr>
          <w:rFonts w:ascii="Times New Roman" w:hAnsi="Times New Roman"/>
          <w:lang w:val="pt-PT"/>
        </w:rPr>
        <w:t xml:space="preserve"> e na </w:t>
      </w:r>
      <w:r w:rsidR="00FB3D08" w:rsidRPr="00FF0B92">
        <w:rPr>
          <w:rFonts w:ascii="Times New Roman" w:hAnsi="Times New Roman"/>
          <w:b/>
          <w:lang w:val="pt-PT"/>
        </w:rPr>
        <w:t>Província de Nampula</w:t>
      </w:r>
      <w:r w:rsidR="00FB3D08" w:rsidRPr="00FF0B92">
        <w:rPr>
          <w:rFonts w:ascii="Times New Roman" w:hAnsi="Times New Roman"/>
          <w:lang w:val="pt-PT"/>
        </w:rPr>
        <w:t>. A Cidade de Maputo, juntamente com a Província de Maputo, já é um p</w:t>
      </w:r>
      <w:r w:rsidR="00F324DD" w:rsidRPr="00FF0B92">
        <w:rPr>
          <w:rFonts w:ascii="Times New Roman" w:hAnsi="Times New Roman"/>
          <w:lang w:val="pt-PT"/>
        </w:rPr>
        <w:t>ó</w:t>
      </w:r>
      <w:r w:rsidR="00FB3D08" w:rsidRPr="00FF0B92">
        <w:rPr>
          <w:rFonts w:ascii="Times New Roman" w:hAnsi="Times New Roman"/>
          <w:lang w:val="pt-PT"/>
        </w:rPr>
        <w:t>lo de crescimento bem desenvolvido, que sem qualquer dúvida tem potencial adicional de crescimento e irá beneficiar com uma abordagem de p</w:t>
      </w:r>
      <w:r w:rsidR="00D96E51" w:rsidRPr="00FF0B92">
        <w:rPr>
          <w:rFonts w:ascii="Times New Roman" w:hAnsi="Times New Roman"/>
          <w:lang w:val="pt-PT"/>
        </w:rPr>
        <w:t>ó</w:t>
      </w:r>
      <w:r w:rsidR="00FB3D08" w:rsidRPr="00FF0B92">
        <w:rPr>
          <w:rFonts w:ascii="Times New Roman" w:hAnsi="Times New Roman"/>
          <w:lang w:val="pt-PT"/>
        </w:rPr>
        <w:t>los de crescimento, possivelmente no contexto das zonas industriais e</w:t>
      </w:r>
      <w:r w:rsidR="00BB4C45" w:rsidRPr="00FF0B92">
        <w:rPr>
          <w:rFonts w:ascii="Times New Roman" w:hAnsi="Times New Roman"/>
          <w:lang w:val="pt-PT"/>
        </w:rPr>
        <w:t xml:space="preserve"> com o </w:t>
      </w:r>
      <w:r w:rsidR="00FB3D08" w:rsidRPr="00FF0B92">
        <w:rPr>
          <w:rFonts w:ascii="Times New Roman" w:hAnsi="Times New Roman"/>
          <w:lang w:val="pt-PT"/>
        </w:rPr>
        <w:t>mecanismo</w:t>
      </w:r>
      <w:r w:rsidR="00F81A0A" w:rsidRPr="00FF0B92">
        <w:rPr>
          <w:rFonts w:ascii="Times New Roman" w:hAnsi="Times New Roman"/>
          <w:lang w:val="pt-PT"/>
        </w:rPr>
        <w:t xml:space="preserve"> de fronteira de paragem </w:t>
      </w:r>
      <w:r w:rsidR="009E266D" w:rsidRPr="00FF0B92">
        <w:rPr>
          <w:rFonts w:ascii="Times New Roman" w:hAnsi="Times New Roman"/>
          <w:lang w:val="pt-PT"/>
        </w:rPr>
        <w:t xml:space="preserve">única. </w:t>
      </w:r>
      <w:r w:rsidR="00FB3D08" w:rsidRPr="00FF0B92">
        <w:rPr>
          <w:rFonts w:ascii="Times New Roman" w:hAnsi="Times New Roman"/>
          <w:lang w:val="pt-PT"/>
        </w:rPr>
        <w:t xml:space="preserve">Da mesma forma, a Beira também apresenta um potencial </w:t>
      </w:r>
      <w:r w:rsidR="00FF01A9" w:rsidRPr="00FF0B92">
        <w:rPr>
          <w:rFonts w:ascii="Times New Roman" w:hAnsi="Times New Roman"/>
          <w:lang w:val="pt-PT"/>
        </w:rPr>
        <w:t>significativo para um p</w:t>
      </w:r>
      <w:r w:rsidR="00D96E51" w:rsidRPr="00FF0B92">
        <w:rPr>
          <w:rFonts w:ascii="Times New Roman" w:hAnsi="Times New Roman"/>
          <w:lang w:val="pt-PT"/>
        </w:rPr>
        <w:t>ó</w:t>
      </w:r>
      <w:r w:rsidR="00FF01A9" w:rsidRPr="00FF0B92">
        <w:rPr>
          <w:rFonts w:ascii="Times New Roman" w:hAnsi="Times New Roman"/>
          <w:lang w:val="pt-PT"/>
        </w:rPr>
        <w:t>lo de crescimento, especialmente no contexto da iniciativa do Corredor de Crescimento Agrícola da Beira</w:t>
      </w:r>
      <w:r w:rsidR="007C520B" w:rsidRPr="00FF0B92">
        <w:rPr>
          <w:rFonts w:ascii="Times New Roman" w:hAnsi="Times New Roman"/>
          <w:lang w:val="pt-PT"/>
        </w:rPr>
        <w:t>.</w:t>
      </w:r>
      <w:r w:rsidR="007C520B" w:rsidRPr="00FF0B92">
        <w:rPr>
          <w:rStyle w:val="FootnoteReference"/>
          <w:rFonts w:ascii="Times New Roman" w:hAnsi="Times New Roman"/>
          <w:lang w:val="pt-PT"/>
        </w:rPr>
        <w:footnoteReference w:id="4"/>
      </w:r>
      <w:r w:rsidR="007C520B" w:rsidRPr="00FF0B92">
        <w:rPr>
          <w:rFonts w:ascii="Times New Roman" w:hAnsi="Times New Roman"/>
          <w:lang w:val="pt-PT"/>
        </w:rPr>
        <w:t xml:space="preserve"> </w:t>
      </w:r>
    </w:p>
    <w:p w:rsidR="008A4F31" w:rsidRPr="00FF0B92" w:rsidRDefault="008A4F31">
      <w:pPr>
        <w:spacing w:after="0" w:line="240" w:lineRule="auto"/>
        <w:rPr>
          <w:rFonts w:ascii="Times New Roman" w:hAnsi="Times New Roman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3A32D4" w:rsidRPr="00FF0B92" w:rsidTr="007A034E">
        <w:tc>
          <w:tcPr>
            <w:tcW w:w="9576" w:type="dxa"/>
          </w:tcPr>
          <w:p w:rsidR="00F27F09" w:rsidRPr="00FF0B92" w:rsidRDefault="003A0C47" w:rsidP="00D96E5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pt-PT"/>
              </w:rPr>
            </w:pPr>
            <w:r w:rsidRPr="00FF0B92">
              <w:rPr>
                <w:rFonts w:ascii="Times New Roman" w:hAnsi="Times New Roman"/>
                <w:b/>
                <w:lang w:val="pt-PT"/>
              </w:rPr>
              <w:t>Figur</w:t>
            </w:r>
            <w:r w:rsidR="00951527" w:rsidRPr="00FF0B92">
              <w:rPr>
                <w:rFonts w:ascii="Times New Roman" w:hAnsi="Times New Roman"/>
                <w:b/>
                <w:lang w:val="pt-PT"/>
              </w:rPr>
              <w:t>a</w:t>
            </w:r>
            <w:r w:rsidR="00F5440C" w:rsidRPr="00FF0B92">
              <w:rPr>
                <w:rFonts w:ascii="Times New Roman" w:hAnsi="Times New Roman"/>
                <w:b/>
                <w:lang w:val="pt-PT"/>
              </w:rPr>
              <w:t xml:space="preserve"> 1. </w:t>
            </w:r>
            <w:r w:rsidR="00951527" w:rsidRPr="00FF0B92">
              <w:rPr>
                <w:rFonts w:ascii="Times New Roman" w:hAnsi="Times New Roman"/>
                <w:b/>
                <w:lang w:val="pt-PT"/>
              </w:rPr>
              <w:t>Corredores de desenvolvimento e potenciais p</w:t>
            </w:r>
            <w:r w:rsidR="00D96E51" w:rsidRPr="00FF0B92">
              <w:rPr>
                <w:rFonts w:ascii="Times New Roman" w:hAnsi="Times New Roman"/>
                <w:b/>
                <w:lang w:val="pt-PT"/>
              </w:rPr>
              <w:t>ó</w:t>
            </w:r>
            <w:r w:rsidR="00951527" w:rsidRPr="00FF0B92">
              <w:rPr>
                <w:rFonts w:ascii="Times New Roman" w:hAnsi="Times New Roman"/>
                <w:b/>
                <w:lang w:val="pt-PT"/>
              </w:rPr>
              <w:t>los de crescimento</w:t>
            </w:r>
          </w:p>
        </w:tc>
      </w:tr>
    </w:tbl>
    <w:p w:rsidR="00823697" w:rsidRPr="00FF0B92" w:rsidRDefault="00702CD5" w:rsidP="003F61EE">
      <w:pPr>
        <w:spacing w:after="0"/>
        <w:jc w:val="center"/>
        <w:rPr>
          <w:rFonts w:ascii="Times New Roman" w:hAnsi="Times New Roman"/>
          <w:lang w:val="pt-PT"/>
        </w:rPr>
      </w:pPr>
      <w:r w:rsidRPr="00702CD5">
        <w:rPr>
          <w:rFonts w:ascii="Times New Roman" w:hAnsi="Times New Roman"/>
          <w:noProof/>
        </w:rPr>
        <w:drawing>
          <wp:inline distT="0" distB="0" distL="0" distR="0">
            <wp:extent cx="4356307" cy="5637600"/>
            <wp:effectExtent l="19050" t="0" r="6143" b="0"/>
            <wp:docPr id="6" name="Picture 4" descr="MOZ_GP&amp;CORR_p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_GP&amp;CORR_p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616" cy="564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BE" w:rsidRPr="00FF0B92" w:rsidRDefault="00F81A0A" w:rsidP="00365CBE">
      <w:pPr>
        <w:pStyle w:val="Heading2"/>
        <w:numPr>
          <w:ilvl w:val="0"/>
          <w:numId w:val="40"/>
        </w:numPr>
        <w:spacing w:before="24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2" w:name="_Toc269994607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lastRenderedPageBreak/>
        <w:t>Perspe</w:t>
      </w:r>
      <w:r w:rsidR="00D96E5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c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tivas </w:t>
      </w:r>
      <w:r w:rsidR="00586B03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dos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 P</w:t>
      </w:r>
      <w:r w:rsidR="00D96E5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los de Crescimento na Província de Tete</w:t>
      </w:r>
      <w:bookmarkEnd w:id="2"/>
    </w:p>
    <w:p w:rsidR="002E04E7" w:rsidRDefault="00F81A0A" w:rsidP="00365CBE">
      <w:pPr>
        <w:spacing w:before="120"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A Província de Tete está a viver um crescimento rápido, devido em grande parte aos investimentos no se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da mineração, que deram origem a uma indústria de apoio em crescimento na cidade de Tete e arredores e a uma enorme afluência de trabalhadores de outras províncias e países.</w:t>
      </w:r>
      <w:r w:rsidR="002E04E7" w:rsidRPr="00FF0B92">
        <w:rPr>
          <w:rFonts w:ascii="Times New Roman" w:hAnsi="Times New Roman"/>
          <w:lang w:val="pt-PT"/>
        </w:rPr>
        <w:t xml:space="preserve"> Prevê-se que a economia local continue a sua expansão rápida nos próximos anos, em particular se os proje</w:t>
      </w:r>
      <w:r w:rsidR="00D96E51" w:rsidRPr="00FF0B92">
        <w:rPr>
          <w:rFonts w:ascii="Times New Roman" w:hAnsi="Times New Roman"/>
          <w:lang w:val="pt-PT"/>
        </w:rPr>
        <w:t>c</w:t>
      </w:r>
      <w:r w:rsidR="002E04E7" w:rsidRPr="00FF0B92">
        <w:rPr>
          <w:rFonts w:ascii="Times New Roman" w:hAnsi="Times New Roman"/>
          <w:lang w:val="pt-PT"/>
        </w:rPr>
        <w:t>tos planeados de mineração e energia se concretizarem; estes proje</w:t>
      </w:r>
      <w:r w:rsidR="00D96E51" w:rsidRPr="00FF0B92">
        <w:rPr>
          <w:rFonts w:ascii="Times New Roman" w:hAnsi="Times New Roman"/>
          <w:lang w:val="pt-PT"/>
        </w:rPr>
        <w:t>c</w:t>
      </w:r>
      <w:r w:rsidR="002E04E7" w:rsidRPr="00FF0B92">
        <w:rPr>
          <w:rFonts w:ascii="Times New Roman" w:hAnsi="Times New Roman"/>
          <w:lang w:val="pt-PT"/>
        </w:rPr>
        <w:t>tos iriam dar origem a grandes investimentos em infra</w:t>
      </w:r>
      <w:r w:rsidR="00F324DD" w:rsidRPr="00FF0B92">
        <w:rPr>
          <w:rFonts w:ascii="Times New Roman" w:hAnsi="Times New Roman"/>
          <w:lang w:val="pt-PT"/>
        </w:rPr>
        <w:t>-</w:t>
      </w:r>
      <w:r w:rsidR="002E04E7" w:rsidRPr="00FF0B92">
        <w:rPr>
          <w:rFonts w:ascii="Times New Roman" w:hAnsi="Times New Roman"/>
          <w:lang w:val="pt-PT"/>
        </w:rPr>
        <w:t xml:space="preserve">estruturas de transportes, acarretando grandes benefícios para a população local. Contudo, a maioria destes investimentos está planeada para áreas onde o governo provincial e os municípios têm uma capacidade limitada para planear, coordenar e implementar programas e prestar serviços sociais. O crescimento económico sustentável também podia ficar constrangido pela debilidade das instituições de educação e formação, clima de investimento imprevisível, cadeias de abastecimento e ligações com a economia local </w:t>
      </w:r>
      <w:r w:rsidR="00BD2053" w:rsidRPr="00FF0B92">
        <w:rPr>
          <w:rFonts w:ascii="Times New Roman" w:hAnsi="Times New Roman"/>
          <w:lang w:val="pt-PT"/>
        </w:rPr>
        <w:t xml:space="preserve">insuficientes </w:t>
      </w:r>
      <w:r w:rsidR="002E04E7" w:rsidRPr="00FF0B92">
        <w:rPr>
          <w:rFonts w:ascii="Times New Roman" w:hAnsi="Times New Roman"/>
          <w:lang w:val="pt-PT"/>
        </w:rPr>
        <w:t>e uma infra</w:t>
      </w:r>
      <w:r w:rsidR="00F324DD" w:rsidRPr="00FF0B92">
        <w:rPr>
          <w:rFonts w:ascii="Times New Roman" w:hAnsi="Times New Roman"/>
          <w:lang w:val="pt-PT"/>
        </w:rPr>
        <w:t>-</w:t>
      </w:r>
      <w:r w:rsidR="002E04E7" w:rsidRPr="00FF0B92">
        <w:rPr>
          <w:rFonts w:ascii="Times New Roman" w:hAnsi="Times New Roman"/>
          <w:lang w:val="pt-PT"/>
        </w:rPr>
        <w:t xml:space="preserve">estrutura de comércio frágil. </w:t>
      </w:r>
    </w:p>
    <w:p w:rsidR="00365CBE" w:rsidRPr="00FF0B92" w:rsidRDefault="00365CBE" w:rsidP="009B016B">
      <w:pPr>
        <w:spacing w:after="0"/>
        <w:jc w:val="both"/>
        <w:rPr>
          <w:rFonts w:ascii="Times New Roman" w:hAnsi="Times New Roman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7A034E" w:rsidRPr="00365CBE" w:rsidTr="00C741B4">
        <w:tc>
          <w:tcPr>
            <w:tcW w:w="9576" w:type="dxa"/>
          </w:tcPr>
          <w:p w:rsidR="00F27F09" w:rsidRPr="00365CBE" w:rsidRDefault="003A0C47" w:rsidP="003F1BA9">
            <w:pPr>
              <w:spacing w:after="120"/>
              <w:jc w:val="center"/>
              <w:rPr>
                <w:rFonts w:ascii="Times New Roman" w:hAnsi="Times New Roman"/>
                <w:b/>
                <w:sz w:val="20"/>
                <w:szCs w:val="20"/>
                <w:lang w:val="pt-PT"/>
              </w:rPr>
            </w:pPr>
            <w:r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Figur</w:t>
            </w:r>
            <w:r w:rsidR="002E04E7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a</w:t>
            </w:r>
            <w:r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2</w:t>
            </w:r>
            <w:r w:rsidR="00EB4827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.</w:t>
            </w:r>
            <w:r w:rsidR="002E04E7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Província de </w:t>
            </w:r>
            <w:r w:rsidR="00EB4827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</w:t>
            </w:r>
            <w:r w:rsidR="002E04E7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ete</w:t>
            </w:r>
            <w:r w:rsidR="007A034E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: </w:t>
            </w:r>
            <w:r w:rsidR="003F1BA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Proje</w:t>
            </w:r>
            <w:r w:rsidR="00D96E51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</w:t>
            </w:r>
            <w:r w:rsidR="003F1BA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tos de Investimento Autorizados pel</w:t>
            </w:r>
            <w:r w:rsidR="00125133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o</w:t>
            </w:r>
            <w:r w:rsidR="003F1BA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CPI por Distrito e Se</w:t>
            </w:r>
            <w:r w:rsidR="00D96E51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</w:t>
            </w:r>
            <w:r w:rsidR="003F1BA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tor</w:t>
            </w:r>
            <w:r w:rsidR="007A034E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, 2005-09</w:t>
            </w:r>
          </w:p>
        </w:tc>
      </w:tr>
      <w:tr w:rsidR="007A034E" w:rsidRPr="00FF0B92" w:rsidTr="00C741B4">
        <w:tc>
          <w:tcPr>
            <w:tcW w:w="9576" w:type="dxa"/>
          </w:tcPr>
          <w:p w:rsidR="007A034E" w:rsidRPr="00FF0B92" w:rsidRDefault="00702CD5" w:rsidP="00C741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pt-PT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5042638" cy="4745791"/>
                  <wp:effectExtent l="19050" t="0" r="5612" b="0"/>
                  <wp:docPr id="8" name="Picture 7" descr="TETE_invByDist_p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_invByDist_pr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877" cy="474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FFC" w:rsidRPr="00FF0B92" w:rsidRDefault="003F1BA9" w:rsidP="009B016B">
      <w:pPr>
        <w:spacing w:before="240" w:after="120" w:line="240" w:lineRule="auto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Investimentos correntes e planeados</w:t>
      </w:r>
    </w:p>
    <w:p w:rsidR="00262FFC" w:rsidRPr="00FF0B92" w:rsidRDefault="003F1BA9" w:rsidP="00EC4F31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Em</w:t>
      </w:r>
      <w:r w:rsidR="00262FFC" w:rsidRPr="00FF0B92">
        <w:rPr>
          <w:rFonts w:ascii="Times New Roman" w:hAnsi="Times New Roman"/>
          <w:lang w:val="pt-PT"/>
        </w:rPr>
        <w:t xml:space="preserve"> </w:t>
      </w:r>
      <w:r w:rsidR="009E266D" w:rsidRPr="00FF0B92">
        <w:rPr>
          <w:rFonts w:ascii="Times New Roman" w:hAnsi="Times New Roman"/>
          <w:lang w:val="pt-PT"/>
        </w:rPr>
        <w:t>2005 – 2009</w:t>
      </w:r>
      <w:r w:rsidR="00262FFC" w:rsidRPr="00FF0B92">
        <w:rPr>
          <w:rFonts w:ascii="Times New Roman" w:hAnsi="Times New Roman"/>
          <w:lang w:val="pt-PT"/>
        </w:rPr>
        <w:t>, 11</w:t>
      </w:r>
      <w:r w:rsidRPr="00FF0B92">
        <w:rPr>
          <w:rFonts w:ascii="Times New Roman" w:hAnsi="Times New Roman"/>
          <w:lang w:val="pt-PT"/>
        </w:rPr>
        <w:t xml:space="preserve">% </w:t>
      </w:r>
      <w:r w:rsidR="00262FFC" w:rsidRPr="00FF0B92">
        <w:rPr>
          <w:rFonts w:ascii="Times New Roman" w:hAnsi="Times New Roman"/>
          <w:lang w:val="pt-PT"/>
        </w:rPr>
        <w:t>(US</w:t>
      </w:r>
      <w:r w:rsidRPr="00FF0B92">
        <w:rPr>
          <w:rFonts w:ascii="Times New Roman" w:hAnsi="Times New Roman"/>
          <w:lang w:val="pt-PT"/>
        </w:rPr>
        <w:t>D 1 800 milhões de um total de USD 16 200 milhões) dos proje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de investimento autorizados pel</w:t>
      </w:r>
      <w:r w:rsidR="00125133" w:rsidRPr="00FF0B92">
        <w:rPr>
          <w:rFonts w:ascii="Times New Roman" w:hAnsi="Times New Roman"/>
          <w:lang w:val="pt-PT"/>
        </w:rPr>
        <w:t>o</w:t>
      </w:r>
      <w:r w:rsidRPr="00FF0B92">
        <w:rPr>
          <w:rFonts w:ascii="Times New Roman" w:hAnsi="Times New Roman"/>
          <w:lang w:val="pt-PT"/>
        </w:rPr>
        <w:t xml:space="preserve"> CPI dire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cionavam-se para a Província de Tete </w:t>
      </w:r>
      <w:r w:rsidR="00262FFC" w:rsidRPr="00FF0B92">
        <w:rPr>
          <w:rFonts w:ascii="Times New Roman" w:hAnsi="Times New Roman"/>
          <w:lang w:val="pt-PT"/>
        </w:rPr>
        <w:t>(</w:t>
      </w:r>
      <w:r w:rsidR="003A0C47" w:rsidRPr="00FF0B92">
        <w:rPr>
          <w:rFonts w:ascii="Times New Roman" w:hAnsi="Times New Roman"/>
          <w:lang w:val="pt-PT"/>
        </w:rPr>
        <w:t>Figur</w:t>
      </w:r>
      <w:r w:rsidRPr="00FF0B92">
        <w:rPr>
          <w:rFonts w:ascii="Times New Roman" w:hAnsi="Times New Roman"/>
          <w:lang w:val="pt-PT"/>
        </w:rPr>
        <w:t xml:space="preserve">a </w:t>
      </w:r>
      <w:r w:rsidR="003A0C47" w:rsidRPr="00FF0B92">
        <w:rPr>
          <w:rFonts w:ascii="Times New Roman" w:hAnsi="Times New Roman"/>
          <w:lang w:val="pt-PT"/>
        </w:rPr>
        <w:t>2</w:t>
      </w:r>
      <w:r w:rsidR="00262FFC" w:rsidRPr="00FF0B92">
        <w:rPr>
          <w:rFonts w:ascii="Times New Roman" w:hAnsi="Times New Roman"/>
          <w:lang w:val="pt-PT"/>
        </w:rPr>
        <w:t xml:space="preserve">). </w:t>
      </w:r>
      <w:r w:rsidRPr="00FF0B92">
        <w:rPr>
          <w:rFonts w:ascii="Times New Roman" w:hAnsi="Times New Roman"/>
          <w:lang w:val="pt-PT"/>
        </w:rPr>
        <w:t xml:space="preserve">Os </w:t>
      </w:r>
      <w:r w:rsidRPr="00FF0B92">
        <w:rPr>
          <w:rFonts w:ascii="Times New Roman" w:hAnsi="Times New Roman"/>
          <w:lang w:val="pt-PT"/>
        </w:rPr>
        <w:lastRenderedPageBreak/>
        <w:t>investimentos autorizados para a província subiram de USD 3,9 milhões em 2005 para USD 120,5 milhões em 2009, com a maior parte concentrada no distrito de Moatize, onde se emitiram licenças volumosas de extra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ção de carvão. Se bem que os proje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relacionados com a mineração representem a maioria dos investimentos totais na província, Tete também atraiu investimentos de monta na construção, energia, hospitalidade e infra</w:t>
      </w:r>
      <w:r w:rsidR="00D96E51" w:rsidRPr="00FF0B92">
        <w:rPr>
          <w:rFonts w:ascii="Times New Roman" w:hAnsi="Times New Roman"/>
          <w:lang w:val="pt-PT"/>
        </w:rPr>
        <w:t>-</w:t>
      </w:r>
      <w:r w:rsidRPr="00FF0B92">
        <w:rPr>
          <w:rFonts w:ascii="Times New Roman" w:hAnsi="Times New Roman"/>
          <w:lang w:val="pt-PT"/>
        </w:rPr>
        <w:t>estruturas. Adicionalmente, registaram-se ainda proje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no se</w:t>
      </w:r>
      <w:r w:rsidR="00D96E5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da agricultura e pescas na Província de Te</w:t>
      </w:r>
      <w:r w:rsidR="00B4634D" w:rsidRPr="00FF0B92">
        <w:rPr>
          <w:rFonts w:ascii="Times New Roman" w:hAnsi="Times New Roman"/>
          <w:lang w:val="pt-PT"/>
        </w:rPr>
        <w:t>t</w:t>
      </w:r>
      <w:r w:rsidRPr="00FF0B92">
        <w:rPr>
          <w:rFonts w:ascii="Times New Roman" w:hAnsi="Times New Roman"/>
          <w:lang w:val="pt-PT"/>
        </w:rPr>
        <w:t>e, autorizados pel</w:t>
      </w:r>
      <w:r w:rsidR="00125133" w:rsidRPr="00FF0B92">
        <w:rPr>
          <w:rFonts w:ascii="Times New Roman" w:hAnsi="Times New Roman"/>
          <w:lang w:val="pt-PT"/>
        </w:rPr>
        <w:t>o</w:t>
      </w:r>
      <w:r w:rsidRPr="00FF0B92">
        <w:rPr>
          <w:rFonts w:ascii="Times New Roman" w:hAnsi="Times New Roman"/>
          <w:lang w:val="pt-PT"/>
        </w:rPr>
        <w:t xml:space="preserve"> CPI, no montante de USD 12 milhões. </w:t>
      </w:r>
    </w:p>
    <w:p w:rsidR="003B6246" w:rsidRPr="00FF0B92" w:rsidRDefault="00B4634D" w:rsidP="00EC4F31">
      <w:pPr>
        <w:pStyle w:val="ListParagraph"/>
        <w:overflowPunct/>
        <w:autoSpaceDE/>
        <w:autoSpaceDN/>
        <w:adjustRightInd/>
        <w:spacing w:after="200" w:line="276" w:lineRule="auto"/>
        <w:ind w:left="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Prospe</w:t>
      </w:r>
      <w:r w:rsidR="00D96E51"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c</w:t>
      </w: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ção mineira e operações de mineração</w:t>
      </w:r>
      <w:r w:rsidR="000A09D2" w:rsidRPr="00FF0B92">
        <w:rPr>
          <w:rFonts w:ascii="Times New Roman" w:hAnsi="Times New Roman"/>
          <w:sz w:val="22"/>
          <w:szCs w:val="22"/>
          <w:lang w:val="pt-PT"/>
        </w:rPr>
        <w:t xml:space="preserve">: </w:t>
      </w:r>
      <w:r w:rsidR="000269E4" w:rsidRPr="00FF0B92">
        <w:rPr>
          <w:rFonts w:ascii="Times New Roman" w:hAnsi="Times New Roman"/>
          <w:sz w:val="22"/>
          <w:szCs w:val="22"/>
          <w:lang w:val="pt-PT"/>
        </w:rPr>
        <w:t xml:space="preserve">O Governo de Moçambique celebrou um acordo de concessão por 35 anos com a empresa brasileira de mineração </w:t>
      </w:r>
      <w:r w:rsidR="00FF4227" w:rsidRPr="00FF0B92">
        <w:rPr>
          <w:rFonts w:ascii="Times New Roman" w:hAnsi="Times New Roman"/>
          <w:sz w:val="22"/>
          <w:szCs w:val="22"/>
          <w:lang w:val="pt-PT"/>
        </w:rPr>
        <w:t>Vale S.A. para a produção de carvão de coque no distrito de Moatize em Tete.</w:t>
      </w:r>
      <w:r w:rsidR="007800F1" w:rsidRPr="00FF0B92">
        <w:rPr>
          <w:rFonts w:ascii="Times New Roman" w:hAnsi="Times New Roman"/>
          <w:sz w:val="22"/>
          <w:szCs w:val="22"/>
          <w:lang w:val="pt-PT"/>
        </w:rPr>
        <w:t xml:space="preserve"> A empresa acredita que </w:t>
      </w:r>
      <w:r w:rsidR="00B424AE" w:rsidRPr="00FF0B92">
        <w:rPr>
          <w:rFonts w:ascii="Times New Roman" w:hAnsi="Times New Roman"/>
          <w:sz w:val="22"/>
          <w:szCs w:val="22"/>
          <w:lang w:val="pt-PT"/>
        </w:rPr>
        <w:t xml:space="preserve">as suas operações, 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>com início em 2011, podem vir a constituir a maior estação de produção de carvão do mundo.</w:t>
      </w:r>
      <w:r w:rsidR="00C53B5B" w:rsidRPr="00FF0B92">
        <w:rPr>
          <w:rFonts w:ascii="Times New Roman" w:hAnsi="Times New Roman"/>
          <w:sz w:val="22"/>
          <w:szCs w:val="22"/>
          <w:lang w:val="pt-PT"/>
        </w:rPr>
        <w:t xml:space="preserve"> Desde Dezembro de 2009, a 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>empresa já investiu USD 450 milhões e empregou 3 600 operários da construção durante a fase de construção</w:t>
      </w:r>
      <w:r w:rsidR="007800F1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 xml:space="preserve"> Uma vez concluída a construção, a empresa dará trabalho a cerca de 1000 trabalhadores da </w:t>
      </w:r>
      <w:r w:rsidR="00A054A8" w:rsidRPr="00FF0B92">
        <w:rPr>
          <w:rFonts w:ascii="Times New Roman" w:hAnsi="Times New Roman"/>
          <w:sz w:val="22"/>
          <w:szCs w:val="22"/>
          <w:lang w:val="pt-PT"/>
        </w:rPr>
        <w:t>mineração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 xml:space="preserve"> e gastará USD 250 por ano (3% do PIB) em bens e serviços domésticos. Em 2012 as operações da Vale podem correspond</w:t>
      </w:r>
      <w:r w:rsidR="00C53B5B" w:rsidRPr="00FF0B92">
        <w:rPr>
          <w:rFonts w:ascii="Times New Roman" w:hAnsi="Times New Roman"/>
          <w:sz w:val="22"/>
          <w:szCs w:val="22"/>
          <w:lang w:val="pt-PT"/>
        </w:rPr>
        <w:t xml:space="preserve">er 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>a 8% do PIB e em 2015,</w:t>
      </w:r>
      <w:r w:rsidR="00C53B5B" w:rsidRPr="00FF0B92">
        <w:rPr>
          <w:rFonts w:ascii="Times New Roman" w:hAnsi="Times New Roman"/>
          <w:sz w:val="22"/>
          <w:szCs w:val="22"/>
          <w:lang w:val="pt-PT"/>
        </w:rPr>
        <w:t xml:space="preserve"> prevê-se que</w:t>
      </w:r>
      <w:r w:rsidR="00063D45" w:rsidRPr="00FF0B92">
        <w:rPr>
          <w:rFonts w:ascii="Times New Roman" w:hAnsi="Times New Roman"/>
          <w:sz w:val="22"/>
          <w:szCs w:val="22"/>
          <w:lang w:val="pt-PT"/>
        </w:rPr>
        <w:t xml:space="preserve"> as royalties e impostos </w:t>
      </w:r>
      <w:r w:rsidR="00E46E9B" w:rsidRPr="00FF0B92">
        <w:rPr>
          <w:rFonts w:ascii="Times New Roman" w:hAnsi="Times New Roman"/>
          <w:sz w:val="22"/>
          <w:szCs w:val="22"/>
          <w:lang w:val="pt-PT"/>
        </w:rPr>
        <w:t>constituam 15% da receita pública. A nível local, o proje</w:t>
      </w:r>
      <w:r w:rsidR="00D96E51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46E9B" w:rsidRPr="00FF0B92">
        <w:rPr>
          <w:rFonts w:ascii="Times New Roman" w:hAnsi="Times New Roman"/>
          <w:sz w:val="22"/>
          <w:szCs w:val="22"/>
          <w:lang w:val="pt-PT"/>
        </w:rPr>
        <w:t>to pode gerar 12 mil empregos dire</w:t>
      </w:r>
      <w:r w:rsidR="00D96E51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46E9B" w:rsidRPr="00FF0B92">
        <w:rPr>
          <w:rFonts w:ascii="Times New Roman" w:hAnsi="Times New Roman"/>
          <w:sz w:val="22"/>
          <w:szCs w:val="22"/>
          <w:lang w:val="pt-PT"/>
        </w:rPr>
        <w:t>tos e indire</w:t>
      </w:r>
      <w:r w:rsidR="00D96E51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46E9B" w:rsidRPr="00FF0B92">
        <w:rPr>
          <w:rFonts w:ascii="Times New Roman" w:hAnsi="Times New Roman"/>
          <w:sz w:val="22"/>
          <w:szCs w:val="22"/>
          <w:lang w:val="pt-PT"/>
        </w:rPr>
        <w:t>tos, formação profissional e oportunidades para pequenas e médias empresas (PME).</w:t>
      </w:r>
      <w:r w:rsidR="00F1084E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F1084E" w:rsidRPr="00FF0B92" w:rsidRDefault="00E46E9B" w:rsidP="00EC4F31">
      <w:pPr>
        <w:pStyle w:val="ListParagraph"/>
        <w:overflowPunct/>
        <w:autoSpaceDE/>
        <w:autoSpaceDN/>
        <w:adjustRightInd/>
        <w:spacing w:after="200" w:line="276" w:lineRule="auto"/>
        <w:ind w:left="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sz w:val="22"/>
          <w:szCs w:val="22"/>
          <w:lang w:val="pt-PT"/>
        </w:rPr>
        <w:t xml:space="preserve">Uma outra empresa de mineração, a </w:t>
      </w:r>
      <w:r w:rsidR="00F1084E" w:rsidRPr="00FF0B92">
        <w:rPr>
          <w:rFonts w:ascii="Times New Roman" w:hAnsi="Times New Roman"/>
          <w:sz w:val="22"/>
          <w:szCs w:val="22"/>
          <w:lang w:val="pt-PT"/>
        </w:rPr>
        <w:t xml:space="preserve">Riversdale Mining Ltd </w:t>
      </w:r>
      <w:r w:rsidRPr="00FF0B92">
        <w:rPr>
          <w:rFonts w:ascii="Times New Roman" w:hAnsi="Times New Roman"/>
          <w:sz w:val="22"/>
          <w:szCs w:val="22"/>
          <w:lang w:val="pt-PT"/>
        </w:rPr>
        <w:t>da Austrália, que está em Moçambique desde 2006, está a desenvolver o Proje</w:t>
      </w:r>
      <w:r w:rsidR="00D96E51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to de Carvão de Benga numa joint-venture com a Tata Steel Ltd. Espera-se que o proje</w:t>
      </w:r>
      <w:r w:rsidR="00D96E51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to entre em funcionamento em meados de 2011 e que inicialmente produza até 2 milhões de toneladas de carvão de coque por ano. Durante a fase de construção, o empreendimento empregará cerca de mil trabalhadores, sendo precisos entre 400 e 600 funcionários para produzir os 2 milhões de coque por ano. Para além dos investimentos da Vale e da Riversdale Mining, existem numerosas concessões para exploração na província de Tete que podem conduzir à mineração comercial, incluindo </w:t>
      </w:r>
      <w:r w:rsidR="00F1084E" w:rsidRPr="00FF0B92">
        <w:rPr>
          <w:rFonts w:ascii="Times New Roman" w:hAnsi="Times New Roman"/>
          <w:sz w:val="22"/>
          <w:szCs w:val="22"/>
          <w:lang w:val="pt-PT"/>
        </w:rPr>
        <w:t>African Queen Mines, Baobab Resources Plc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e </w:t>
      </w:r>
      <w:r w:rsidR="00F1084E" w:rsidRPr="00FF0B92">
        <w:rPr>
          <w:rFonts w:ascii="Times New Roman" w:hAnsi="Times New Roman"/>
          <w:sz w:val="22"/>
          <w:szCs w:val="22"/>
          <w:lang w:val="pt-PT"/>
        </w:rPr>
        <w:t>Coal India Ltd</w:t>
      </w:r>
      <w:r w:rsidR="00751FB6" w:rsidRPr="00FF0B92">
        <w:rPr>
          <w:rFonts w:ascii="Times New Roman" w:hAnsi="Times New Roman"/>
          <w:sz w:val="22"/>
          <w:szCs w:val="22"/>
          <w:lang w:val="pt-PT"/>
        </w:rPr>
        <w:t xml:space="preserve">, </w:t>
      </w:r>
      <w:r w:rsidRPr="00FF0B92">
        <w:rPr>
          <w:rFonts w:ascii="Times New Roman" w:hAnsi="Times New Roman"/>
          <w:sz w:val="22"/>
          <w:szCs w:val="22"/>
          <w:lang w:val="pt-PT"/>
        </w:rPr>
        <w:t>que estão a fazer a prospe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ção de ouro, ferro, vanádio e titânio, além do carvão de coque</w:t>
      </w:r>
      <w:r w:rsidR="00F1084E" w:rsidRPr="00FF0B92">
        <w:rPr>
          <w:rFonts w:ascii="Times New Roman" w:hAnsi="Times New Roman"/>
          <w:sz w:val="22"/>
          <w:szCs w:val="22"/>
          <w:lang w:val="pt-PT"/>
        </w:rPr>
        <w:t>.</w:t>
      </w:r>
    </w:p>
    <w:p w:rsidR="00041467" w:rsidRPr="00FF0B92" w:rsidRDefault="005B396F" w:rsidP="00EC4F31">
      <w:pPr>
        <w:pStyle w:val="ListParagraph"/>
        <w:overflowPunct/>
        <w:autoSpaceDE/>
        <w:autoSpaceDN/>
        <w:adjustRightInd/>
        <w:spacing w:after="200" w:line="276" w:lineRule="auto"/>
        <w:ind w:left="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Proje</w:t>
      </w:r>
      <w:r w:rsidR="005820D0"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c</w:t>
      </w: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tos de energia</w:t>
      </w:r>
      <w:r w:rsidR="000A09D2" w:rsidRPr="00FF0B92">
        <w:rPr>
          <w:rFonts w:ascii="Times New Roman" w:hAnsi="Times New Roman"/>
          <w:sz w:val="22"/>
          <w:szCs w:val="22"/>
          <w:lang w:val="pt-PT"/>
        </w:rPr>
        <w:t>:</w:t>
      </w:r>
      <w:r w:rsidR="000A09D2" w:rsidRPr="00FF0B92">
        <w:rPr>
          <w:rFonts w:ascii="Times New Roman" w:hAnsi="Times New Roman"/>
          <w:i/>
          <w:sz w:val="22"/>
          <w:szCs w:val="22"/>
          <w:lang w:val="pt-PT"/>
        </w:rPr>
        <w:t xml:space="preserve"> 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Existem planos para um novo investimento em geração de ele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tricidade na província de Tete, incluindo quatro megaproje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tos em estações hidroelé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tricas movidas a gás e carvão. Se se realizarem, estes 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tos podem aumentar consideravelmente as exportações de ele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tricidade do país e facilitar a ele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trificação das casas e dos pequenos negócios. Os planos para estes mega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 xml:space="preserve">tos incluem:  </w:t>
      </w:r>
      <w:r w:rsidR="001C5746" w:rsidRPr="00FF0B92">
        <w:rPr>
          <w:rFonts w:ascii="Times New Roman" w:hAnsi="Times New Roman"/>
          <w:sz w:val="22"/>
          <w:szCs w:val="22"/>
          <w:lang w:val="pt-PT"/>
        </w:rPr>
        <w:t xml:space="preserve">(i) </w:t>
      </w:r>
      <w:r w:rsidR="00273EDA" w:rsidRPr="00FF0B92">
        <w:rPr>
          <w:rFonts w:ascii="Times New Roman" w:hAnsi="Times New Roman"/>
          <w:sz w:val="22"/>
          <w:szCs w:val="22"/>
          <w:lang w:val="pt-PT"/>
        </w:rPr>
        <w:t>constr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ução de uma estação hidroelé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trica adjacente à que já existe na barragem de Cahora Bassa, com uma capacidade nominal de produção de energia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 xml:space="preserve"> de 850-1250 MW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; (ii) construção de uma estação hidroelé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trica e de uma nova barragem a jusante de Cahora Bassa, em Mphanda Nkuwa, com cu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 xml:space="preserve">stos e capacidade estimados em </w:t>
      </w:r>
      <w:r w:rsidR="00041467" w:rsidRPr="00FF0B92">
        <w:rPr>
          <w:rFonts w:ascii="Times New Roman" w:hAnsi="Times New Roman"/>
          <w:sz w:val="22"/>
          <w:szCs w:val="22"/>
          <w:lang w:val="pt-PT"/>
        </w:rPr>
        <w:t>USD 1 800 milhões – 2 800 milhões e 1500-2500 MW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>; (iii) desenvolvimento do 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>to de energia de Benga, incluindo um</w:t>
      </w:r>
      <w:r w:rsidR="00EE2422" w:rsidRPr="00FF0B92">
        <w:rPr>
          <w:rFonts w:ascii="Times New Roman" w:hAnsi="Times New Roman"/>
          <w:sz w:val="22"/>
          <w:szCs w:val="22"/>
          <w:lang w:val="pt-PT"/>
        </w:rPr>
        <w:t xml:space="preserve">a 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>estação de energia t</w:t>
      </w:r>
      <w:r w:rsidR="00EE2422" w:rsidRPr="00FF0B92">
        <w:rPr>
          <w:rFonts w:ascii="Times New Roman" w:hAnsi="Times New Roman"/>
          <w:sz w:val="22"/>
          <w:szCs w:val="22"/>
          <w:lang w:val="pt-PT"/>
        </w:rPr>
        <w:t>érmica</w:t>
      </w:r>
      <w:r w:rsidR="008B6EBD" w:rsidRPr="00FF0B92">
        <w:rPr>
          <w:rFonts w:ascii="Times New Roman" w:hAnsi="Times New Roman"/>
          <w:sz w:val="22"/>
          <w:szCs w:val="22"/>
          <w:lang w:val="pt-PT"/>
        </w:rPr>
        <w:t xml:space="preserve"> de 500 MW pela Riversdale Mining e o parceiro de joint-venture Elgas; e (iv) construção de uma estação </w:t>
      </w:r>
      <w:r w:rsidR="00E52695" w:rsidRPr="00FF0B92">
        <w:rPr>
          <w:rFonts w:ascii="Times New Roman" w:hAnsi="Times New Roman"/>
          <w:sz w:val="22"/>
          <w:szCs w:val="22"/>
          <w:lang w:val="pt-PT"/>
        </w:rPr>
        <w:t>de 600 MW de carvão térmico pela Vale, S.A.. Para além disto, o Banco Mundial está a apoiar um 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52695" w:rsidRPr="00FF0B92">
        <w:rPr>
          <w:rFonts w:ascii="Times New Roman" w:hAnsi="Times New Roman"/>
          <w:sz w:val="22"/>
          <w:szCs w:val="22"/>
          <w:lang w:val="pt-PT"/>
        </w:rPr>
        <w:t>to Regional de Desenvolvimento de Transmissão, que irá progressivamente ligar os proje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52695" w:rsidRPr="00FF0B92">
        <w:rPr>
          <w:rFonts w:ascii="Times New Roman" w:hAnsi="Times New Roman"/>
          <w:sz w:val="22"/>
          <w:szCs w:val="22"/>
          <w:lang w:val="pt-PT"/>
        </w:rPr>
        <w:t>tos propostos de carvão e hídrico às redes de ele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E52695" w:rsidRPr="00FF0B92">
        <w:rPr>
          <w:rFonts w:ascii="Times New Roman" w:hAnsi="Times New Roman"/>
          <w:sz w:val="22"/>
          <w:szCs w:val="22"/>
          <w:lang w:val="pt-PT"/>
        </w:rPr>
        <w:t xml:space="preserve">tricidade em Moçambique e África do Sul. </w:t>
      </w:r>
    </w:p>
    <w:p w:rsidR="008B34B5" w:rsidRPr="00FF0B92" w:rsidRDefault="008B34B5" w:rsidP="00CA73A4">
      <w:pPr>
        <w:pStyle w:val="ListParagraph"/>
        <w:overflowPunct/>
        <w:autoSpaceDE/>
        <w:autoSpaceDN/>
        <w:adjustRightInd/>
        <w:spacing w:line="276" w:lineRule="auto"/>
        <w:ind w:left="0"/>
        <w:contextualSpacing w:val="0"/>
        <w:jc w:val="both"/>
        <w:rPr>
          <w:rFonts w:ascii="Times New Roman" w:hAnsi="Times New Roman"/>
          <w:color w:val="000000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Infra</w:t>
      </w:r>
      <w:r w:rsidR="00FC4ADB"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-</w:t>
      </w:r>
      <w:r w:rsidRPr="00FF0B92">
        <w:rPr>
          <w:rFonts w:ascii="Times New Roman" w:hAnsi="Times New Roman"/>
          <w:b/>
          <w:sz w:val="22"/>
          <w:szCs w:val="22"/>
          <w:u w:val="single"/>
          <w:lang w:val="pt-PT"/>
        </w:rPr>
        <w:t>estrutura de Transportes</w:t>
      </w:r>
      <w:r w:rsidR="000A09D2" w:rsidRPr="00FF0B92">
        <w:rPr>
          <w:rFonts w:ascii="Times New Roman" w:hAnsi="Times New Roman"/>
          <w:sz w:val="22"/>
          <w:szCs w:val="22"/>
          <w:lang w:val="pt-PT"/>
        </w:rPr>
        <w:t xml:space="preserve">: </w:t>
      </w:r>
      <w:r w:rsidRPr="00FF0B92">
        <w:rPr>
          <w:rFonts w:ascii="Times New Roman" w:hAnsi="Times New Roman"/>
          <w:sz w:val="22"/>
          <w:szCs w:val="22"/>
          <w:lang w:val="pt-PT"/>
        </w:rPr>
        <w:t>Os principais estrangulamentos na infra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-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estrutura, que impedem o transporte do carvão para os mercados internacionais, são a capacidade das ligações ferroviárias, a capacidade dos terminais de carvão nos portos e a capacidade dos portos para lidarem com navios oceânicos. Existem três rotas de transporte em fase de consideração ou em desenvolvimento para ligar a </w:t>
      </w:r>
      <w:r w:rsidRPr="00FF0B92">
        <w:rPr>
          <w:rFonts w:ascii="Times New Roman" w:hAnsi="Times New Roman"/>
          <w:sz w:val="22"/>
          <w:szCs w:val="22"/>
          <w:lang w:val="pt-PT"/>
        </w:rPr>
        <w:lastRenderedPageBreak/>
        <w:t>província de Tete ao mar, cada uma delas com as suas vantagens e desva</w:t>
      </w:r>
      <w:r w:rsidR="0016300F" w:rsidRPr="00FF0B92">
        <w:rPr>
          <w:rFonts w:ascii="Times New Roman" w:hAnsi="Times New Roman"/>
          <w:sz w:val="22"/>
          <w:szCs w:val="22"/>
          <w:lang w:val="pt-PT"/>
        </w:rPr>
        <w:t>ntagens: o corredor ferroviário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Moatize-Beira, o corredor ferroviário Moatize-Nacala e </w:t>
      </w:r>
      <w:r w:rsidR="00EA2C29" w:rsidRPr="00FF0B92">
        <w:rPr>
          <w:rFonts w:ascii="Times New Roman" w:hAnsi="Times New Roman"/>
          <w:sz w:val="22"/>
          <w:szCs w:val="22"/>
          <w:lang w:val="pt-PT"/>
        </w:rPr>
        <w:t>o transporte por barco no rio Zambeze. A rota imediatamente mais viável é o corredor ferroviário Moatize-Beira, embora a sua capacidade possa não ser suficiente em virtude do aumento da produção de carvão. A longo prazo, a melhor hipótese parece ser o corredor de Moatize-Nacala mas isso iria exigir investimentos avultados e uma estreita coordenação entre o Malawi e Moçambique com vista a ampliar e beneficiar a linha férrea.</w:t>
      </w:r>
      <w:r w:rsidR="00DA321F" w:rsidRPr="00FF0B92">
        <w:rPr>
          <w:rFonts w:ascii="Times New Roman" w:hAnsi="Times New Roman"/>
          <w:sz w:val="22"/>
          <w:szCs w:val="22"/>
          <w:lang w:val="pt-PT"/>
        </w:rPr>
        <w:t xml:space="preserve"> Os desafios inerentes à construção do corredor de Nacala (via férrea, porto, infra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DA321F" w:rsidRPr="00FF0B92">
        <w:rPr>
          <w:rFonts w:ascii="Times New Roman" w:hAnsi="Times New Roman"/>
          <w:sz w:val="22"/>
          <w:szCs w:val="22"/>
          <w:lang w:val="pt-PT"/>
        </w:rPr>
        <w:t>estrutura de apoio, tal como terminais do carvão) são imensos e as empresas de mineração podem não ter outra opção sen</w:t>
      </w:r>
      <w:r w:rsidR="00C77203" w:rsidRPr="00FF0B92">
        <w:rPr>
          <w:rFonts w:ascii="Times New Roman" w:hAnsi="Times New Roman"/>
          <w:sz w:val="22"/>
          <w:szCs w:val="22"/>
          <w:lang w:val="pt-PT"/>
        </w:rPr>
        <w:t>ão assumir a responsabilidade pela</w:t>
      </w:r>
      <w:r w:rsidR="00DA321F" w:rsidRPr="00FF0B92">
        <w:rPr>
          <w:rFonts w:ascii="Times New Roman" w:hAnsi="Times New Roman"/>
          <w:sz w:val="22"/>
          <w:szCs w:val="22"/>
          <w:lang w:val="pt-PT"/>
        </w:rPr>
        <w:t xml:space="preserve"> construção da infra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DA321F" w:rsidRPr="00FF0B92">
        <w:rPr>
          <w:rFonts w:ascii="Times New Roman" w:hAnsi="Times New Roman"/>
          <w:sz w:val="22"/>
          <w:szCs w:val="22"/>
          <w:lang w:val="pt-PT"/>
        </w:rPr>
        <w:t>estrutura ferroviária. O transporte por barco no rio Zambeze parece ser a rota menos viável por causa de uma variedade de constrangimentos ambientais e logísticos.</w:t>
      </w:r>
    </w:p>
    <w:p w:rsidR="005535BE" w:rsidRPr="00FF0B92" w:rsidRDefault="00AA282C">
      <w:pPr>
        <w:spacing w:before="240"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Intervenções propostas para</w:t>
      </w:r>
      <w:r w:rsidR="00B629BA" w:rsidRPr="00FF0B92">
        <w:rPr>
          <w:rFonts w:ascii="Times New Roman" w:hAnsi="Times New Roman"/>
          <w:b/>
          <w:lang w:val="pt-PT"/>
        </w:rPr>
        <w:t xml:space="preserve"> o</w:t>
      </w:r>
      <w:r w:rsidRPr="00FF0B92">
        <w:rPr>
          <w:rFonts w:ascii="Times New Roman" w:hAnsi="Times New Roman"/>
          <w:b/>
          <w:lang w:val="pt-PT"/>
        </w:rPr>
        <w:t xml:space="preserve"> p</w:t>
      </w:r>
      <w:r w:rsidR="00FC4ADB" w:rsidRPr="00FF0B92">
        <w:rPr>
          <w:rFonts w:ascii="Times New Roman" w:hAnsi="Times New Roman"/>
          <w:b/>
          <w:lang w:val="pt-PT"/>
        </w:rPr>
        <w:t>ó</w:t>
      </w:r>
      <w:r w:rsidRPr="00FF0B92">
        <w:rPr>
          <w:rFonts w:ascii="Times New Roman" w:hAnsi="Times New Roman"/>
          <w:b/>
          <w:lang w:val="pt-PT"/>
        </w:rPr>
        <w:t>lo de crescimento</w:t>
      </w:r>
    </w:p>
    <w:p w:rsidR="005535BE" w:rsidRPr="00FF0B92" w:rsidRDefault="00AA282C" w:rsidP="00365CBE">
      <w:pPr>
        <w:spacing w:before="120" w:after="12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Os grandes proje</w:t>
      </w:r>
      <w:r w:rsidR="00FC4AD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de investimento na província de Tete proporcionam grandes oportunidades de avanço económico e social, se adequadamente administrados. O Governo de Moçambique podia promover o crescimento partilhado e equitativo através de uma série de iniciativas</w:t>
      </w:r>
      <w:r w:rsidR="006728E1" w:rsidRPr="00FF0B92">
        <w:rPr>
          <w:rFonts w:ascii="Times New Roman" w:hAnsi="Times New Roman"/>
          <w:lang w:val="pt-PT"/>
        </w:rPr>
        <w:t xml:space="preserve">: </w:t>
      </w:r>
    </w:p>
    <w:p w:rsidR="00F1084E" w:rsidRPr="00FF0B92" w:rsidRDefault="00AA282C" w:rsidP="00365CBE">
      <w:pPr>
        <w:numPr>
          <w:ilvl w:val="0"/>
          <w:numId w:val="47"/>
        </w:numPr>
        <w:spacing w:before="120" w:after="100" w:afterAutospacing="1"/>
        <w:jc w:val="both"/>
        <w:rPr>
          <w:rFonts w:ascii="Times New Roman" w:hAnsi="Times New Roman"/>
          <w:b/>
          <w:i/>
          <w:lang w:val="pt-PT"/>
        </w:rPr>
      </w:pPr>
      <w:r w:rsidRPr="00FF0B92">
        <w:rPr>
          <w:rFonts w:ascii="Times New Roman" w:hAnsi="Times New Roman"/>
          <w:b/>
          <w:i/>
          <w:lang w:val="pt-PT"/>
        </w:rPr>
        <w:t>Melhorar o clima de investimento local</w:t>
      </w:r>
      <w:r w:rsidR="00E10E27" w:rsidRPr="00FF0B92">
        <w:rPr>
          <w:rFonts w:ascii="Times New Roman" w:hAnsi="Times New Roman"/>
          <w:b/>
          <w:i/>
          <w:lang w:val="pt-PT"/>
        </w:rPr>
        <w:t>.</w:t>
      </w:r>
      <w:r w:rsidR="00F1084E" w:rsidRPr="00FF0B92">
        <w:rPr>
          <w:rFonts w:ascii="Times New Roman" w:hAnsi="Times New Roman"/>
          <w:lang w:val="pt-PT"/>
        </w:rPr>
        <w:t xml:space="preserve"> </w:t>
      </w:r>
      <w:r w:rsidRPr="00FF0B92">
        <w:rPr>
          <w:rFonts w:ascii="Times New Roman" w:hAnsi="Times New Roman"/>
          <w:lang w:val="pt-PT"/>
        </w:rPr>
        <w:t>Apesar da a</w:t>
      </w:r>
      <w:r w:rsidR="00FC4AD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 económica de Tete, o clima de investimento continua a não ser favorável aos empreendedores. O custo da a</w:t>
      </w:r>
      <w:r w:rsidR="00FC4AD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 económica e as barreiras à entrada no se</w:t>
      </w:r>
      <w:r w:rsidR="00FC4AD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formal deram origem a um enorme se</w:t>
      </w:r>
      <w:r w:rsidR="00FC4AD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tor informal. A melhoria do clima de investimento local e a implementação de um programa de clima de negócios são prioridades chave do plano de desenvolvimento estratégico do governo provincial. </w:t>
      </w:r>
      <w:r w:rsidR="00867BE6" w:rsidRPr="00FF0B92" w:rsidDel="00867BE6">
        <w:rPr>
          <w:rFonts w:ascii="Times New Roman" w:hAnsi="Times New Roman"/>
          <w:lang w:val="pt-PT"/>
        </w:rPr>
        <w:t xml:space="preserve"> </w:t>
      </w:r>
    </w:p>
    <w:p w:rsidR="005535BE" w:rsidRPr="00FF0B92" w:rsidRDefault="00F1084E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Pro</w:t>
      </w:r>
      <w:r w:rsidR="002861D7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mover </w:t>
      </w:r>
      <w:r w:rsidR="005820D0" w:rsidRPr="00FF0B92">
        <w:rPr>
          <w:rFonts w:ascii="Times New Roman" w:hAnsi="Times New Roman"/>
          <w:b/>
          <w:i/>
          <w:sz w:val="22"/>
          <w:szCs w:val="22"/>
          <w:lang w:val="pt-PT"/>
        </w:rPr>
        <w:t>as relações comerciais</w:t>
      </w:r>
      <w:r w:rsidR="002861D7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</w:t>
      </w:r>
      <w:r w:rsidR="005820D0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apoiando os empresários </w:t>
      </w:r>
      <w:r w:rsidR="002861D7" w:rsidRPr="00FF0B92">
        <w:rPr>
          <w:rFonts w:ascii="Times New Roman" w:hAnsi="Times New Roman"/>
          <w:b/>
          <w:i/>
          <w:sz w:val="22"/>
          <w:szCs w:val="22"/>
          <w:lang w:val="pt-PT"/>
        </w:rPr>
        <w:t>locais.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601E96" w:rsidRPr="00FF0B92">
        <w:rPr>
          <w:rFonts w:ascii="Times New Roman" w:hAnsi="Times New Roman"/>
          <w:sz w:val="22"/>
          <w:szCs w:val="22"/>
          <w:lang w:val="pt-PT"/>
        </w:rPr>
        <w:t xml:space="preserve">As autoridades locais querem </w:t>
      </w:r>
      <w:r w:rsidR="005820D0" w:rsidRPr="00FF0B92">
        <w:rPr>
          <w:rFonts w:ascii="Times New Roman" w:hAnsi="Times New Roman"/>
          <w:sz w:val="22"/>
          <w:szCs w:val="22"/>
          <w:lang w:val="pt-PT"/>
        </w:rPr>
        <w:t>apoiar</w:t>
      </w:r>
      <w:r w:rsidR="00601E96" w:rsidRPr="00FF0B92">
        <w:rPr>
          <w:rFonts w:ascii="Times New Roman" w:hAnsi="Times New Roman"/>
          <w:sz w:val="22"/>
          <w:szCs w:val="22"/>
          <w:lang w:val="pt-PT"/>
        </w:rPr>
        <w:t xml:space="preserve"> os empreendedores indígenas e promover a integração das empresas domésticas nas cadeias de abastecimento das multinacionais que investem em Moçambique. Tal iria reduzir os custos dos fa</w:t>
      </w:r>
      <w:r w:rsidR="00FC4AD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601E96" w:rsidRPr="00FF0B92">
        <w:rPr>
          <w:rFonts w:ascii="Times New Roman" w:hAnsi="Times New Roman"/>
          <w:sz w:val="22"/>
          <w:szCs w:val="22"/>
          <w:lang w:val="pt-PT"/>
        </w:rPr>
        <w:t xml:space="preserve">tores de produção para os investidores, gerar mais empregos sustentáveis e resultar numa prosperidade económica partilhada. </w:t>
      </w:r>
    </w:p>
    <w:p w:rsidR="005535BE" w:rsidRPr="00FF0B92" w:rsidRDefault="00F1084E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Facili</w:t>
      </w:r>
      <w:r w:rsidR="00E46933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 xml:space="preserve">tar o comércio </w:t>
      </w:r>
      <w:r w:rsidR="00F324DD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transfronteiriços.</w:t>
      </w:r>
      <w:r w:rsidRPr="00FF0B92">
        <w:rPr>
          <w:rFonts w:ascii="Times New Roman" w:hAnsi="Times New Roman"/>
          <w:b/>
          <w:color w:val="000000"/>
          <w:sz w:val="22"/>
          <w:szCs w:val="22"/>
          <w:lang w:val="pt-PT"/>
        </w:rPr>
        <w:t xml:space="preserve"> </w:t>
      </w:r>
      <w:r w:rsidR="00D40000" w:rsidRPr="00FF0B92">
        <w:rPr>
          <w:rFonts w:ascii="Times New Roman" w:hAnsi="Times New Roman"/>
          <w:color w:val="000000"/>
          <w:sz w:val="22"/>
          <w:szCs w:val="22"/>
          <w:lang w:val="pt-PT"/>
        </w:rPr>
        <w:t>Vários interessados consultados durante o estudo referiram que os elevados custos das transa</w:t>
      </w:r>
      <w:r w:rsidR="00FC4ADB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="00D40000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ções comerciais são um entrave à entrada e saída de bens do país. De uma forma geral, os pequenos comerciantes – as PME que Moçambique precisa de fomentar – são os que mais sofrem com os procedimentos aduaneiros ineficientes e morosos. </w:t>
      </w:r>
    </w:p>
    <w:p w:rsidR="005535BE" w:rsidRPr="00FF0B92" w:rsidRDefault="00D40000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Criar capacidade governamental para planear, coordenar e implementar programas de desenvolvimento</w:t>
      </w:r>
      <w:r w:rsidR="00C50FAE" w:rsidRPr="00FF0B92">
        <w:rPr>
          <w:rFonts w:ascii="Times New Roman" w:hAnsi="Times New Roman"/>
          <w:b/>
          <w:i/>
          <w:sz w:val="22"/>
          <w:szCs w:val="22"/>
          <w:lang w:val="pt-PT"/>
        </w:rPr>
        <w:t>.</w:t>
      </w:r>
      <w:r w:rsidR="00F1084E" w:rsidRPr="00FF0B92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B87B97" w:rsidRPr="00FF0B92">
        <w:rPr>
          <w:rFonts w:ascii="Times New Roman" w:hAnsi="Times New Roman"/>
          <w:sz w:val="22"/>
          <w:szCs w:val="22"/>
          <w:lang w:val="pt-PT"/>
        </w:rPr>
        <w:t>R</w:t>
      </w:r>
      <w:r w:rsidR="00F1084E" w:rsidRPr="00FF0B92">
        <w:rPr>
          <w:rFonts w:ascii="Times New Roman" w:hAnsi="Times New Roman"/>
          <w:color w:val="000000"/>
          <w:sz w:val="22"/>
          <w:szCs w:val="22"/>
          <w:lang w:val="pt-PT"/>
        </w:rPr>
        <w:t>epresenta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ntes do se</w:t>
      </w:r>
      <w:r w:rsidR="00FC4ADB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tor público e privado concordam que deveria ser prioritária a criação de capacidade provincial e local para coordenar a execução de grandes investimentos. A falta de coordenação provoca atrasos e torna os grandes proje</w:t>
      </w:r>
      <w:r w:rsidR="00FC4ADB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tos ainda mais caros e morosos</w:t>
      </w:r>
      <w:r w:rsidR="00B87B97" w:rsidRPr="00FF0B92">
        <w:rPr>
          <w:rFonts w:ascii="Times New Roman" w:hAnsi="Times New Roman"/>
          <w:sz w:val="22"/>
          <w:szCs w:val="22"/>
          <w:lang w:val="pt-PT"/>
        </w:rPr>
        <w:t>.</w:t>
      </w:r>
    </w:p>
    <w:p w:rsidR="005535BE" w:rsidRPr="00FF0B92" w:rsidRDefault="00F1084E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Prepa</w:t>
      </w:r>
      <w:r w:rsidR="00D40000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rar-se para uma fiscalização transparente e responsável das receitas de mineração. 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Mo</w:t>
      </w:r>
      <w:r w:rsidR="00D40000" w:rsidRPr="00FF0B92">
        <w:rPr>
          <w:rFonts w:ascii="Times New Roman" w:hAnsi="Times New Roman"/>
          <w:color w:val="000000"/>
          <w:sz w:val="22"/>
          <w:szCs w:val="22"/>
          <w:lang w:val="pt-PT"/>
        </w:rPr>
        <w:t>çambique lançou bons alicerces para gerir a procura dos seus recursos de mineração. O desafio agora consiste em gerir eficazmente os investimentos na mineração, à medida que se concretizam. São necessários esforços a</w:t>
      </w:r>
      <w:r w:rsidR="00782698" w:rsidRPr="00FF0B92">
        <w:rPr>
          <w:rFonts w:ascii="Times New Roman" w:hAnsi="Times New Roman"/>
          <w:color w:val="000000"/>
          <w:sz w:val="22"/>
          <w:szCs w:val="22"/>
          <w:lang w:val="pt-PT"/>
        </w:rPr>
        <w:t>lvejados para criar mecanismos e instituições para uma captação, gestão e distribuição eficaz das receitas.</w:t>
      </w:r>
    </w:p>
    <w:p w:rsidR="005535BE" w:rsidRPr="00FF0B92" w:rsidRDefault="00AA6538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Reforçar as instituições de educação e formação</w:t>
      </w:r>
      <w:r w:rsidR="00375BFD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.</w:t>
      </w:r>
      <w:r w:rsidR="00F1084E" w:rsidRPr="00FF0B92">
        <w:rPr>
          <w:rFonts w:ascii="Times New Roman" w:hAnsi="Times New Roman"/>
          <w:b/>
          <w:color w:val="000000"/>
          <w:sz w:val="22"/>
          <w:szCs w:val="22"/>
          <w:lang w:val="pt-PT"/>
        </w:rPr>
        <w:t xml:space="preserve"> 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A Província de Tete tem um conjunto limitado de trabalhadores locais devidamente preparados para atender à procura, não apenas de profissionais de mineração mas também de trabalhadores dos transportes, catering, limpeza e dos se</w:t>
      </w:r>
      <w:r w:rsidR="00FC4ADB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tores retalhista, 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lastRenderedPageBreak/>
        <w:t>bancário e da construção. O sistema de educação local precisa de ser fortalecido com vista a produzir as competências exigidas por estes se</w:t>
      </w:r>
      <w:r w:rsidR="00FC4ADB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tores. </w:t>
      </w:r>
      <w:r w:rsidR="00F1084E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</w:t>
      </w:r>
    </w:p>
    <w:p w:rsidR="005535BE" w:rsidRPr="00FF0B92" w:rsidRDefault="00F1084E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M</w:t>
      </w:r>
      <w:r w:rsidR="00AA6538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anter acesso aberto aos </w:t>
      </w:r>
      <w:r w:rsidR="008167BA" w:rsidRPr="00FF0B92">
        <w:rPr>
          <w:rFonts w:ascii="Times New Roman" w:hAnsi="Times New Roman"/>
          <w:b/>
          <w:i/>
          <w:sz w:val="22"/>
          <w:szCs w:val="22"/>
          <w:lang w:val="pt-PT"/>
        </w:rPr>
        <w:t>bens de</w:t>
      </w:r>
      <w:r w:rsidR="00AA6538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infra</w:t>
      </w:r>
      <w:r w:rsidR="009E5FAB" w:rsidRPr="00FF0B92">
        <w:rPr>
          <w:rFonts w:ascii="Times New Roman" w:hAnsi="Times New Roman"/>
          <w:b/>
          <w:i/>
          <w:sz w:val="22"/>
          <w:szCs w:val="22"/>
          <w:lang w:val="pt-PT"/>
        </w:rPr>
        <w:t>-</w:t>
      </w:r>
      <w:r w:rsidR="00AA6538" w:rsidRPr="00FF0B92">
        <w:rPr>
          <w:rFonts w:ascii="Times New Roman" w:hAnsi="Times New Roman"/>
          <w:b/>
          <w:i/>
          <w:sz w:val="22"/>
          <w:szCs w:val="22"/>
          <w:lang w:val="pt-PT"/>
        </w:rPr>
        <w:t>estruturas</w:t>
      </w:r>
      <w:r w:rsidR="00375BFD" w:rsidRPr="00FF0B92">
        <w:rPr>
          <w:rFonts w:ascii="Times New Roman" w:hAnsi="Times New Roman"/>
          <w:b/>
          <w:i/>
          <w:sz w:val="22"/>
          <w:szCs w:val="22"/>
          <w:lang w:val="pt-PT"/>
        </w:rPr>
        <w:t>.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</w:t>
      </w:r>
      <w:r w:rsidR="008167BA" w:rsidRPr="00FF0B92">
        <w:rPr>
          <w:rFonts w:ascii="Times New Roman" w:hAnsi="Times New Roman"/>
          <w:color w:val="000000"/>
          <w:sz w:val="22"/>
          <w:szCs w:val="22"/>
          <w:lang w:val="pt-PT"/>
        </w:rPr>
        <w:t>As autoridades reguladoras precisam de ser reforçadas com vista a protegerem-se de práticas anti</w:t>
      </w:r>
      <w:r w:rsidR="009E5FAB" w:rsidRPr="00FF0B92">
        <w:rPr>
          <w:rFonts w:ascii="Times New Roman" w:hAnsi="Times New Roman"/>
          <w:color w:val="000000"/>
          <w:sz w:val="22"/>
          <w:szCs w:val="22"/>
          <w:lang w:val="pt-PT"/>
        </w:rPr>
        <w:t>-</w:t>
      </w:r>
      <w:r w:rsidR="008167BA" w:rsidRPr="00FF0B92">
        <w:rPr>
          <w:rFonts w:ascii="Times New Roman" w:hAnsi="Times New Roman"/>
          <w:color w:val="000000"/>
          <w:sz w:val="22"/>
          <w:szCs w:val="22"/>
          <w:lang w:val="pt-PT"/>
        </w:rPr>
        <w:t>co</w:t>
      </w:r>
      <w:r w:rsidR="0075524D" w:rsidRPr="00FF0B92">
        <w:rPr>
          <w:rFonts w:ascii="Times New Roman" w:hAnsi="Times New Roman"/>
          <w:color w:val="000000"/>
          <w:sz w:val="22"/>
          <w:szCs w:val="22"/>
          <w:lang w:val="pt-PT"/>
        </w:rPr>
        <w:t>mpetitivas</w:t>
      </w:r>
      <w:r w:rsidR="008167BA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e assegurarem que os investimentos planeados em infra</w:t>
      </w:r>
      <w:r w:rsidR="009E5FAB" w:rsidRPr="00FF0B92">
        <w:rPr>
          <w:rFonts w:ascii="Times New Roman" w:hAnsi="Times New Roman"/>
          <w:color w:val="000000"/>
          <w:sz w:val="22"/>
          <w:szCs w:val="22"/>
          <w:lang w:val="pt-PT"/>
        </w:rPr>
        <w:t>-</w:t>
      </w:r>
      <w:r w:rsidR="008167BA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estruturas (vias férreas, portos) e capacidade de geração de energia beneficiem toda a sociedade. </w:t>
      </w:r>
    </w:p>
    <w:p w:rsidR="005535BE" w:rsidRPr="00FF0B92" w:rsidRDefault="00F1084E" w:rsidP="00091D52">
      <w:pPr>
        <w:pStyle w:val="ListParagraph"/>
        <w:numPr>
          <w:ilvl w:val="0"/>
          <w:numId w:val="47"/>
        </w:numPr>
        <w:overflowPunct/>
        <w:autoSpaceDE/>
        <w:autoSpaceDN/>
        <w:adjustRightInd/>
        <w:spacing w:before="120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Mini</w:t>
      </w:r>
      <w:r w:rsidR="008167BA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mizar os efeitos sociais e ambientais dos proje</w:t>
      </w:r>
      <w:r w:rsidR="009E5FAB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c</w:t>
      </w:r>
      <w:r w:rsidR="008167BA" w:rsidRPr="00FF0B92">
        <w:rPr>
          <w:rFonts w:ascii="Times New Roman" w:hAnsi="Times New Roman"/>
          <w:b/>
          <w:i/>
          <w:color w:val="000000"/>
          <w:sz w:val="22"/>
          <w:szCs w:val="22"/>
          <w:lang w:val="pt-PT"/>
        </w:rPr>
        <w:t>tos de energia e de mineração.</w:t>
      </w:r>
      <w:r w:rsidR="00317F5D" w:rsidRPr="00FF0B92">
        <w:rPr>
          <w:rFonts w:ascii="Times New Roman" w:hAnsi="Times New Roman"/>
          <w:b/>
          <w:color w:val="000000"/>
          <w:sz w:val="22"/>
          <w:szCs w:val="22"/>
          <w:lang w:val="pt-PT"/>
        </w:rPr>
        <w:t xml:space="preserve"> </w:t>
      </w:r>
      <w:r w:rsidR="008167BA" w:rsidRPr="00FF0B92">
        <w:rPr>
          <w:rFonts w:ascii="Times New Roman" w:hAnsi="Times New Roman"/>
          <w:color w:val="000000"/>
          <w:sz w:val="22"/>
          <w:szCs w:val="22"/>
          <w:lang w:val="pt-PT"/>
        </w:rPr>
        <w:t>Os novos investimentos em mineração e produção de energia podem causar impactos sociais e ambientais potencialmente adversos, incluindo o realojamento de comunidades locais e a poluição do ar e recursos hídricos. O sucesso económico da cidade de Tete está a aumentar a pressão sobre os já sobrecarregados serviços públicos</w:t>
      </w:r>
      <w:r w:rsidR="00586B03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e a afluência de trabalhadores de fora pode aumentar os riscos de saúde, o que precisa de ser atendido simultaneamente pelo governo local e pelo se</w:t>
      </w:r>
      <w:r w:rsidR="00245154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="00586B03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tor privado. </w:t>
      </w:r>
    </w:p>
    <w:p w:rsidR="00D30F6C" w:rsidRPr="00FF0B92" w:rsidRDefault="00586B03" w:rsidP="00F93158">
      <w:pPr>
        <w:pStyle w:val="Heading2"/>
        <w:numPr>
          <w:ilvl w:val="0"/>
          <w:numId w:val="40"/>
        </w:numPr>
        <w:spacing w:before="48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3" w:name="_Toc269994608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Perspe</w:t>
      </w:r>
      <w:r w:rsidR="00245154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c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tivas dos P</w:t>
      </w:r>
      <w:r w:rsidR="00245154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los de Crescimento na Província de Nampula</w:t>
      </w:r>
      <w:bookmarkEnd w:id="3"/>
    </w:p>
    <w:p w:rsidR="002677DD" w:rsidRPr="00FF0B92" w:rsidRDefault="00586B03" w:rsidP="002E1C8C">
      <w:pPr>
        <w:spacing w:after="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lang w:val="pt-PT"/>
        </w:rPr>
        <w:t>A Província de Nampula também apresenta potencialidade para implementar uma estratégia de p</w:t>
      </w:r>
      <w:r w:rsidR="00245154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 xml:space="preserve">los de crescimento, especialmente no corredor entre </w:t>
      </w:r>
      <w:r w:rsidR="006728E1" w:rsidRPr="00FF0B92">
        <w:rPr>
          <w:rFonts w:ascii="Times New Roman" w:hAnsi="Times New Roman"/>
          <w:lang w:val="pt-PT"/>
        </w:rPr>
        <w:t>Nacala</w:t>
      </w:r>
      <w:r w:rsidRPr="00FF0B92">
        <w:rPr>
          <w:rFonts w:ascii="Times New Roman" w:hAnsi="Times New Roman"/>
          <w:lang w:val="pt-PT"/>
        </w:rPr>
        <w:t>-V</w:t>
      </w:r>
      <w:r w:rsidR="006728E1" w:rsidRPr="00FF0B92">
        <w:rPr>
          <w:rFonts w:ascii="Times New Roman" w:hAnsi="Times New Roman"/>
          <w:lang w:val="pt-PT"/>
        </w:rPr>
        <w:t xml:space="preserve">elha </w:t>
      </w:r>
      <w:r w:rsidRPr="00FF0B92">
        <w:rPr>
          <w:rFonts w:ascii="Times New Roman" w:hAnsi="Times New Roman"/>
          <w:lang w:val="pt-PT"/>
        </w:rPr>
        <w:t>e</w:t>
      </w:r>
      <w:r w:rsidR="006728E1" w:rsidRPr="00FF0B92">
        <w:rPr>
          <w:rFonts w:ascii="Times New Roman" w:hAnsi="Times New Roman"/>
          <w:lang w:val="pt-PT"/>
        </w:rPr>
        <w:t xml:space="preserve"> Malema, </w:t>
      </w:r>
      <w:r w:rsidRPr="00FF0B92">
        <w:rPr>
          <w:rFonts w:ascii="Times New Roman" w:hAnsi="Times New Roman"/>
          <w:lang w:val="pt-PT"/>
        </w:rPr>
        <w:t xml:space="preserve">o que inclui os distritos de </w:t>
      </w:r>
      <w:r w:rsidR="006728E1" w:rsidRPr="00FF0B92">
        <w:rPr>
          <w:rFonts w:ascii="Times New Roman" w:hAnsi="Times New Roman"/>
          <w:lang w:val="pt-PT"/>
        </w:rPr>
        <w:t>Ribaue, Nampula, Meconta, Mecuburi, Monapo</w:t>
      </w:r>
      <w:r w:rsidRPr="00FF0B92">
        <w:rPr>
          <w:rFonts w:ascii="Times New Roman" w:hAnsi="Times New Roman"/>
          <w:lang w:val="pt-PT"/>
        </w:rPr>
        <w:t xml:space="preserve"> e </w:t>
      </w:r>
      <w:r w:rsidR="006728E1" w:rsidRPr="00FF0B92">
        <w:rPr>
          <w:rFonts w:ascii="Times New Roman" w:hAnsi="Times New Roman"/>
          <w:lang w:val="pt-PT"/>
        </w:rPr>
        <w:t xml:space="preserve">Ilha de </w:t>
      </w:r>
      <w:r w:rsidR="00875544" w:rsidRPr="00FF0B92">
        <w:rPr>
          <w:rFonts w:ascii="Times New Roman" w:hAnsi="Times New Roman"/>
          <w:lang w:val="pt-PT"/>
        </w:rPr>
        <w:t>Moçambique</w:t>
      </w:r>
      <w:r w:rsidR="006728E1" w:rsidRPr="00FF0B92">
        <w:rPr>
          <w:rFonts w:ascii="Times New Roman" w:hAnsi="Times New Roman"/>
          <w:lang w:val="pt-PT"/>
        </w:rPr>
        <w:t xml:space="preserve">. </w:t>
      </w:r>
      <w:r w:rsidRPr="00FF0B92">
        <w:rPr>
          <w:rFonts w:ascii="Times New Roman" w:hAnsi="Times New Roman"/>
          <w:lang w:val="pt-PT"/>
        </w:rPr>
        <w:t>Existe um forte interesse do se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privado nestas áreas, incluindo dois megaproje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tos autorizados e um operacional na mineração e nas </w:t>
      </w:r>
      <w:r w:rsidR="0075524D" w:rsidRPr="00FF0B92">
        <w:rPr>
          <w:rFonts w:ascii="Times New Roman" w:hAnsi="Times New Roman"/>
          <w:lang w:val="pt-PT"/>
        </w:rPr>
        <w:t>agro</w:t>
      </w:r>
      <w:r w:rsidR="00245154" w:rsidRPr="00FF0B92">
        <w:rPr>
          <w:rFonts w:ascii="Times New Roman" w:hAnsi="Times New Roman"/>
          <w:lang w:val="pt-PT"/>
        </w:rPr>
        <w:t>-</w:t>
      </w:r>
      <w:r w:rsidR="0075524D" w:rsidRPr="00FF0B92">
        <w:rPr>
          <w:rFonts w:ascii="Times New Roman" w:hAnsi="Times New Roman"/>
          <w:lang w:val="pt-PT"/>
        </w:rPr>
        <w:t>indústrias, totalizando cerc</w:t>
      </w:r>
      <w:r w:rsidRPr="00FF0B92">
        <w:rPr>
          <w:rFonts w:ascii="Times New Roman" w:hAnsi="Times New Roman"/>
          <w:lang w:val="pt-PT"/>
        </w:rPr>
        <w:t>a de USD 8000 milhões. Há ainda uma série de a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tividades dos doadores, incluindo proje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de desenvolvimento de infra</w:t>
      </w:r>
      <w:r w:rsidR="00245154" w:rsidRPr="00FF0B92">
        <w:rPr>
          <w:rFonts w:ascii="Times New Roman" w:hAnsi="Times New Roman"/>
          <w:lang w:val="pt-PT"/>
        </w:rPr>
        <w:t>-</w:t>
      </w:r>
      <w:r w:rsidRPr="00FF0B92">
        <w:rPr>
          <w:rFonts w:ascii="Times New Roman" w:hAnsi="Times New Roman"/>
          <w:lang w:val="pt-PT"/>
        </w:rPr>
        <w:t>estruturas planeados, que visam particularmente o desenvolvimento de estradas, água e saneamento. As prioridades do governo provincial – coordenação da a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 de desenvolvimento para assegurar o uso eficaz dos recursos escassos</w:t>
      </w:r>
      <w:r w:rsidR="000F0756" w:rsidRPr="00FF0B92">
        <w:rPr>
          <w:rFonts w:ascii="Times New Roman" w:hAnsi="Times New Roman"/>
          <w:lang w:val="pt-PT"/>
        </w:rPr>
        <w:t>; criação de parcerias público-privadas sólidas; reforço do quadro institucional do desenvolvimento e planeamento; expansão da infra</w:t>
      </w:r>
      <w:r w:rsidR="00245154" w:rsidRPr="00FF0B92">
        <w:rPr>
          <w:rFonts w:ascii="Times New Roman" w:hAnsi="Times New Roman"/>
          <w:lang w:val="pt-PT"/>
        </w:rPr>
        <w:t>-</w:t>
      </w:r>
      <w:r w:rsidR="000F0756" w:rsidRPr="00FF0B92">
        <w:rPr>
          <w:rFonts w:ascii="Times New Roman" w:hAnsi="Times New Roman"/>
          <w:lang w:val="pt-PT"/>
        </w:rPr>
        <w:t>estrutura urbana e rural; e aceleração do desenvolvimento social – estão estreitamente alinhadas com os obje</w:t>
      </w:r>
      <w:r w:rsidR="00245154" w:rsidRPr="00FF0B92">
        <w:rPr>
          <w:rFonts w:ascii="Times New Roman" w:hAnsi="Times New Roman"/>
          <w:lang w:val="pt-PT"/>
        </w:rPr>
        <w:t>c</w:t>
      </w:r>
      <w:r w:rsidR="000F0756" w:rsidRPr="00FF0B92">
        <w:rPr>
          <w:rFonts w:ascii="Times New Roman" w:hAnsi="Times New Roman"/>
          <w:lang w:val="pt-PT"/>
        </w:rPr>
        <w:t>tivos globais de uma abordagem de p</w:t>
      </w:r>
      <w:r w:rsidR="00245154" w:rsidRPr="00FF0B92">
        <w:rPr>
          <w:rFonts w:ascii="Times New Roman" w:hAnsi="Times New Roman"/>
          <w:lang w:val="pt-PT"/>
        </w:rPr>
        <w:t>ó</w:t>
      </w:r>
      <w:r w:rsidR="000F0756" w:rsidRPr="00FF0B92">
        <w:rPr>
          <w:rFonts w:ascii="Times New Roman" w:hAnsi="Times New Roman"/>
          <w:lang w:val="pt-PT"/>
        </w:rPr>
        <w:t xml:space="preserve">los de crescimento. </w:t>
      </w:r>
    </w:p>
    <w:p w:rsidR="00CA73A4" w:rsidRPr="00FF0B92" w:rsidRDefault="00CA73A4" w:rsidP="002E1C8C">
      <w:pPr>
        <w:spacing w:after="0"/>
        <w:jc w:val="both"/>
        <w:rPr>
          <w:rFonts w:ascii="Times New Roman" w:hAnsi="Times New Roman"/>
          <w:b/>
          <w:lang w:val="pt-PT"/>
        </w:rPr>
      </w:pPr>
    </w:p>
    <w:p w:rsidR="00F93158" w:rsidRPr="00FF0B92" w:rsidRDefault="000F0756" w:rsidP="00365CBE">
      <w:pPr>
        <w:spacing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Investimentos correntes e planeados</w:t>
      </w:r>
    </w:p>
    <w:p w:rsidR="00F93158" w:rsidRPr="00FF0B92" w:rsidRDefault="00271DDA" w:rsidP="002E1C8C">
      <w:pPr>
        <w:jc w:val="both"/>
        <w:rPr>
          <w:rFonts w:ascii="Times New Roman" w:hAnsi="Times New Roman"/>
          <w:color w:val="000000"/>
          <w:lang w:val="pt-PT"/>
        </w:rPr>
      </w:pPr>
      <w:r w:rsidRPr="00FF0B92">
        <w:rPr>
          <w:rFonts w:ascii="Times New Roman" w:hAnsi="Times New Roman"/>
          <w:lang w:val="pt-PT"/>
        </w:rPr>
        <w:t>Nampula possui um grande número de programas de doadores, sobretudo nas áreas de estradas, água e saneamento, agricultura e turismo. Existem também planos para o envolvimento dos doadores e do se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privado na beneficiação do Porto de Nacala e ferrovias entre Nacala e Malawi. A província já goza de um nível significativo de a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 do se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privado. Em 2005-2009, Nampula captou perto de metade de todos os investimentos</w:t>
      </w:r>
      <w:r w:rsidR="0075524D" w:rsidRPr="00FF0B92">
        <w:rPr>
          <w:rFonts w:ascii="Times New Roman" w:hAnsi="Times New Roman"/>
          <w:lang w:val="pt-PT"/>
        </w:rPr>
        <w:t xml:space="preserve"> privados</w:t>
      </w:r>
      <w:r w:rsidRPr="00FF0B92">
        <w:rPr>
          <w:rFonts w:ascii="Times New Roman" w:hAnsi="Times New Roman"/>
          <w:lang w:val="pt-PT"/>
        </w:rPr>
        <w:t xml:space="preserve"> autorizados no país, a maior parte dos quais ficarão concentrados em dois megaproje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tos, um na mineração (a refinaria Ayr-Petro Na</w:t>
      </w:r>
      <w:r w:rsidR="0075524D" w:rsidRPr="00FF0B92">
        <w:rPr>
          <w:rFonts w:ascii="Times New Roman" w:hAnsi="Times New Roman"/>
          <w:lang w:val="pt-PT"/>
        </w:rPr>
        <w:t>cala em Nacala-Velha) e outro no se</w:t>
      </w:r>
      <w:r w:rsidR="00245154" w:rsidRPr="00FF0B92">
        <w:rPr>
          <w:rFonts w:ascii="Times New Roman" w:hAnsi="Times New Roman"/>
          <w:lang w:val="pt-PT"/>
        </w:rPr>
        <w:t>c</w:t>
      </w:r>
      <w:r w:rsidR="0075524D" w:rsidRPr="00FF0B92">
        <w:rPr>
          <w:rFonts w:ascii="Times New Roman" w:hAnsi="Times New Roman"/>
          <w:lang w:val="pt-PT"/>
        </w:rPr>
        <w:t>tor da agricultura</w:t>
      </w:r>
      <w:r w:rsidRPr="00FF0B92">
        <w:rPr>
          <w:rFonts w:ascii="Times New Roman" w:hAnsi="Times New Roman"/>
          <w:lang w:val="pt-PT"/>
        </w:rPr>
        <w:t xml:space="preserve"> </w:t>
      </w:r>
      <w:r w:rsidR="00F93158" w:rsidRPr="00FF0B92">
        <w:rPr>
          <w:rFonts w:ascii="Times New Roman" w:hAnsi="Times New Roman"/>
          <w:color w:val="000000"/>
          <w:lang w:val="pt-PT"/>
        </w:rPr>
        <w:t xml:space="preserve">(Lurio Green Resources, </w:t>
      </w:r>
      <w:r w:rsidRPr="00FF0B92">
        <w:rPr>
          <w:rFonts w:ascii="Times New Roman" w:hAnsi="Times New Roman"/>
          <w:color w:val="000000"/>
          <w:lang w:val="pt-PT"/>
        </w:rPr>
        <w:t xml:space="preserve">uma plantação de eucaliptos em </w:t>
      </w:r>
      <w:r w:rsidR="00F93158" w:rsidRPr="00FF0B92">
        <w:rPr>
          <w:rFonts w:ascii="Times New Roman" w:hAnsi="Times New Roman"/>
          <w:lang w:val="pt-PT"/>
        </w:rPr>
        <w:t>Mecuburi, Ribaue</w:t>
      </w:r>
      <w:r w:rsidRPr="00FF0B92">
        <w:rPr>
          <w:rFonts w:ascii="Times New Roman" w:hAnsi="Times New Roman"/>
          <w:lang w:val="pt-PT"/>
        </w:rPr>
        <w:t xml:space="preserve"> e </w:t>
      </w:r>
      <w:r w:rsidR="00F93158" w:rsidRPr="00FF0B92">
        <w:rPr>
          <w:rFonts w:ascii="Times New Roman" w:hAnsi="Times New Roman"/>
          <w:lang w:val="pt-PT"/>
        </w:rPr>
        <w:t>Nampula-Rapale</w:t>
      </w:r>
      <w:r w:rsidR="00F93158" w:rsidRPr="00FF0B92">
        <w:rPr>
          <w:rFonts w:ascii="Times New Roman" w:hAnsi="Times New Roman"/>
          <w:color w:val="000000"/>
          <w:lang w:val="pt-PT"/>
        </w:rPr>
        <w:t xml:space="preserve">). </w:t>
      </w:r>
      <w:r w:rsidR="00EC6306" w:rsidRPr="00FF0B92">
        <w:rPr>
          <w:rFonts w:ascii="Times New Roman" w:hAnsi="Times New Roman"/>
          <w:color w:val="000000"/>
          <w:lang w:val="pt-PT"/>
        </w:rPr>
        <w:t>Os outros investimentos propostos estão concentrados</w:t>
      </w:r>
      <w:r w:rsidR="004C2F8B" w:rsidRPr="00FF0B92">
        <w:rPr>
          <w:rFonts w:ascii="Times New Roman" w:hAnsi="Times New Roman"/>
          <w:color w:val="000000"/>
          <w:lang w:val="pt-PT"/>
        </w:rPr>
        <w:t xml:space="preserve"> em N</w:t>
      </w:r>
      <w:r w:rsidR="00F93158" w:rsidRPr="00FF0B92">
        <w:rPr>
          <w:rFonts w:ascii="Times New Roman" w:hAnsi="Times New Roman"/>
          <w:color w:val="000000"/>
          <w:lang w:val="pt-PT"/>
        </w:rPr>
        <w:t>acala</w:t>
      </w:r>
      <w:r w:rsidR="004C2F8B" w:rsidRPr="00FF0B92">
        <w:rPr>
          <w:rFonts w:ascii="Times New Roman" w:hAnsi="Times New Roman"/>
          <w:color w:val="000000"/>
          <w:lang w:val="pt-PT"/>
        </w:rPr>
        <w:t>-</w:t>
      </w:r>
      <w:r w:rsidR="00F93158" w:rsidRPr="00FF0B92">
        <w:rPr>
          <w:rFonts w:ascii="Times New Roman" w:hAnsi="Times New Roman"/>
          <w:color w:val="000000"/>
          <w:lang w:val="pt-PT"/>
        </w:rPr>
        <w:t xml:space="preserve">Velha, Ribawe Erati, </w:t>
      </w:r>
      <w:r w:rsidR="004C2F8B" w:rsidRPr="00FF0B92">
        <w:rPr>
          <w:rFonts w:ascii="Times New Roman" w:hAnsi="Times New Roman"/>
          <w:color w:val="000000"/>
          <w:lang w:val="pt-PT"/>
        </w:rPr>
        <w:t xml:space="preserve">Cidade de </w:t>
      </w:r>
      <w:r w:rsidR="00F93158" w:rsidRPr="00FF0B92">
        <w:rPr>
          <w:rFonts w:ascii="Times New Roman" w:hAnsi="Times New Roman"/>
          <w:color w:val="000000"/>
          <w:lang w:val="pt-PT"/>
        </w:rPr>
        <w:t>Nampula</w:t>
      </w:r>
      <w:r w:rsidR="004C2F8B" w:rsidRPr="00FF0B92">
        <w:rPr>
          <w:rFonts w:ascii="Times New Roman" w:hAnsi="Times New Roman"/>
          <w:color w:val="000000"/>
          <w:lang w:val="pt-PT"/>
        </w:rPr>
        <w:t xml:space="preserve">, </w:t>
      </w:r>
      <w:r w:rsidR="00F93158" w:rsidRPr="00FF0B92">
        <w:rPr>
          <w:rFonts w:ascii="Times New Roman" w:hAnsi="Times New Roman"/>
          <w:color w:val="000000"/>
          <w:lang w:val="pt-PT"/>
        </w:rPr>
        <w:t>Monapo</w:t>
      </w:r>
      <w:r w:rsidR="004C2F8B" w:rsidRPr="00FF0B92">
        <w:rPr>
          <w:rFonts w:ascii="Times New Roman" w:hAnsi="Times New Roman"/>
          <w:color w:val="000000"/>
          <w:lang w:val="pt-PT"/>
        </w:rPr>
        <w:t xml:space="preserve"> e </w:t>
      </w:r>
      <w:r w:rsidR="00F93158" w:rsidRPr="00FF0B92">
        <w:rPr>
          <w:rFonts w:ascii="Times New Roman" w:hAnsi="Times New Roman"/>
          <w:color w:val="000000"/>
          <w:lang w:val="pt-PT"/>
        </w:rPr>
        <w:t>Nacala (</w:t>
      </w:r>
      <w:r w:rsidR="003A0C47" w:rsidRPr="00FF0B92">
        <w:rPr>
          <w:rFonts w:ascii="Times New Roman" w:hAnsi="Times New Roman"/>
          <w:color w:val="000000"/>
          <w:lang w:val="pt-PT"/>
        </w:rPr>
        <w:t>Figur</w:t>
      </w:r>
      <w:r w:rsidR="004C2F8B" w:rsidRPr="00FF0B92">
        <w:rPr>
          <w:rFonts w:ascii="Times New Roman" w:hAnsi="Times New Roman"/>
          <w:color w:val="000000"/>
          <w:lang w:val="pt-PT"/>
        </w:rPr>
        <w:t>a</w:t>
      </w:r>
      <w:r w:rsidR="003A0C47" w:rsidRPr="00FF0B92">
        <w:rPr>
          <w:rFonts w:ascii="Times New Roman" w:hAnsi="Times New Roman"/>
          <w:color w:val="000000"/>
          <w:lang w:val="pt-PT"/>
        </w:rPr>
        <w:t xml:space="preserve"> 3</w:t>
      </w:r>
      <w:r w:rsidR="00F93158" w:rsidRPr="00FF0B92">
        <w:rPr>
          <w:rFonts w:ascii="Times New Roman" w:hAnsi="Times New Roman"/>
          <w:color w:val="000000"/>
          <w:lang w:val="pt-PT"/>
        </w:rPr>
        <w:t>).</w:t>
      </w:r>
    </w:p>
    <w:p w:rsidR="00F93158" w:rsidRPr="00FF0B92" w:rsidRDefault="00EC6306" w:rsidP="002E1C8C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color w:val="000000"/>
          <w:lang w:val="pt-PT"/>
        </w:rPr>
        <w:t>Os se</w:t>
      </w:r>
      <w:r w:rsidR="00245154" w:rsidRPr="00FF0B92">
        <w:rPr>
          <w:rFonts w:ascii="Times New Roman" w:hAnsi="Times New Roman"/>
          <w:color w:val="000000"/>
          <w:lang w:val="pt-PT"/>
        </w:rPr>
        <w:t>c</w:t>
      </w:r>
      <w:r w:rsidRPr="00FF0B92">
        <w:rPr>
          <w:rFonts w:ascii="Times New Roman" w:hAnsi="Times New Roman"/>
          <w:color w:val="000000"/>
          <w:lang w:val="pt-PT"/>
        </w:rPr>
        <w:t>tores identificados como possuindo a maior potencialidade de crescimento e de redução da pobreza em Nampula são as agro</w:t>
      </w:r>
      <w:r w:rsidR="00245154" w:rsidRPr="00FF0B92">
        <w:rPr>
          <w:rFonts w:ascii="Times New Roman" w:hAnsi="Times New Roman"/>
          <w:color w:val="000000"/>
          <w:lang w:val="pt-PT"/>
        </w:rPr>
        <w:t>-</w:t>
      </w:r>
      <w:r w:rsidRPr="00FF0B92">
        <w:rPr>
          <w:rFonts w:ascii="Times New Roman" w:hAnsi="Times New Roman"/>
          <w:color w:val="000000"/>
          <w:lang w:val="pt-PT"/>
        </w:rPr>
        <w:t>indústrias, mineração e turismo e espera-se que o Porto de Nacala beneficie dos investimentos na mineração e nas infra</w:t>
      </w:r>
      <w:r w:rsidR="00245154" w:rsidRPr="00FF0B92">
        <w:rPr>
          <w:rFonts w:ascii="Times New Roman" w:hAnsi="Times New Roman"/>
          <w:color w:val="000000"/>
          <w:lang w:val="pt-PT"/>
        </w:rPr>
        <w:t>-</w:t>
      </w:r>
      <w:r w:rsidRPr="00FF0B92">
        <w:rPr>
          <w:rFonts w:ascii="Times New Roman" w:hAnsi="Times New Roman"/>
          <w:color w:val="000000"/>
          <w:lang w:val="pt-PT"/>
        </w:rPr>
        <w:t xml:space="preserve">estruturas em Tete. A província tem ainda potencialidade de crescimento nas áreas da horticultura, biocombustíveis e pesca e de transformação de produtos agrícolas e das madeiras. </w:t>
      </w:r>
    </w:p>
    <w:p w:rsidR="00EC4F31" w:rsidRPr="00FF0B92" w:rsidRDefault="00EC4F31" w:rsidP="00365CBE">
      <w:pPr>
        <w:spacing w:after="0"/>
        <w:jc w:val="both"/>
        <w:rPr>
          <w:rFonts w:ascii="Times New Roman" w:hAnsi="Times New Roman"/>
          <w:color w:val="000000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lastRenderedPageBreak/>
        <w:t>Megapro</w:t>
      </w:r>
      <w:r w:rsidR="00EC6306" w:rsidRPr="00FF0B92">
        <w:rPr>
          <w:rFonts w:ascii="Times New Roman" w:hAnsi="Times New Roman"/>
          <w:b/>
          <w:u w:val="single"/>
          <w:lang w:val="pt-PT"/>
        </w:rPr>
        <w:t>je</w:t>
      </w:r>
      <w:r w:rsidR="00245154" w:rsidRPr="00FF0B92">
        <w:rPr>
          <w:rFonts w:ascii="Times New Roman" w:hAnsi="Times New Roman"/>
          <w:b/>
          <w:u w:val="single"/>
          <w:lang w:val="pt-PT"/>
        </w:rPr>
        <w:t>c</w:t>
      </w:r>
      <w:r w:rsidR="00EC6306" w:rsidRPr="00FF0B92">
        <w:rPr>
          <w:rFonts w:ascii="Times New Roman" w:hAnsi="Times New Roman"/>
          <w:b/>
          <w:u w:val="single"/>
          <w:lang w:val="pt-PT"/>
        </w:rPr>
        <w:t>tos</w:t>
      </w:r>
      <w:r w:rsidR="00EC6306" w:rsidRPr="00FF0B92">
        <w:rPr>
          <w:rFonts w:ascii="Times New Roman" w:hAnsi="Times New Roman"/>
          <w:lang w:val="pt-PT"/>
        </w:rPr>
        <w:t>: Os megaproje</w:t>
      </w:r>
      <w:r w:rsidR="00245154" w:rsidRPr="00FF0B92">
        <w:rPr>
          <w:rFonts w:ascii="Times New Roman" w:hAnsi="Times New Roman"/>
          <w:lang w:val="pt-PT"/>
        </w:rPr>
        <w:t>c</w:t>
      </w:r>
      <w:r w:rsidR="00EC6306" w:rsidRPr="00FF0B92">
        <w:rPr>
          <w:rFonts w:ascii="Times New Roman" w:hAnsi="Times New Roman"/>
          <w:lang w:val="pt-PT"/>
        </w:rPr>
        <w:t xml:space="preserve">tos aprovados na região de Nampula compreendem: </w:t>
      </w:r>
      <w:r w:rsidRPr="00FF0B92">
        <w:rPr>
          <w:rFonts w:ascii="Times New Roman" w:hAnsi="Times New Roman"/>
          <w:lang w:val="pt-PT"/>
        </w:rPr>
        <w:t>(i) inves</w:t>
      </w:r>
      <w:r w:rsidR="00EC6306" w:rsidRPr="00FF0B92">
        <w:rPr>
          <w:rFonts w:ascii="Times New Roman" w:hAnsi="Times New Roman"/>
          <w:lang w:val="pt-PT"/>
        </w:rPr>
        <w:t>timento na extra</w:t>
      </w:r>
      <w:r w:rsidR="00245154" w:rsidRPr="00FF0B92">
        <w:rPr>
          <w:rFonts w:ascii="Times New Roman" w:hAnsi="Times New Roman"/>
          <w:lang w:val="pt-PT"/>
        </w:rPr>
        <w:t>c</w:t>
      </w:r>
      <w:r w:rsidR="00EC6306" w:rsidRPr="00FF0B92">
        <w:rPr>
          <w:rFonts w:ascii="Times New Roman" w:hAnsi="Times New Roman"/>
          <w:lang w:val="pt-PT"/>
        </w:rPr>
        <w:t xml:space="preserve">ção de titânio no distrito de </w:t>
      </w:r>
      <w:r w:rsidRPr="00FF0B92">
        <w:rPr>
          <w:rFonts w:ascii="Times New Roman" w:hAnsi="Times New Roman"/>
          <w:lang w:val="pt-PT"/>
        </w:rPr>
        <w:t xml:space="preserve">Moma </w:t>
      </w:r>
      <w:r w:rsidR="00EC6306" w:rsidRPr="00FF0B92">
        <w:rPr>
          <w:rFonts w:ascii="Times New Roman" w:hAnsi="Times New Roman"/>
          <w:lang w:val="pt-PT"/>
        </w:rPr>
        <w:t xml:space="preserve">pela </w:t>
      </w:r>
      <w:r w:rsidRPr="00FF0B92">
        <w:rPr>
          <w:rFonts w:ascii="Times New Roman" w:hAnsi="Times New Roman"/>
          <w:lang w:val="pt-PT"/>
        </w:rPr>
        <w:t>Kenmare Resources (Ir</w:t>
      </w:r>
      <w:r w:rsidR="00EC6306" w:rsidRPr="00FF0B92">
        <w:rPr>
          <w:rFonts w:ascii="Times New Roman" w:hAnsi="Times New Roman"/>
          <w:lang w:val="pt-PT"/>
        </w:rPr>
        <w:t>landa</w:t>
      </w:r>
      <w:r w:rsidRPr="00FF0B92">
        <w:rPr>
          <w:rFonts w:ascii="Times New Roman" w:hAnsi="Times New Roman"/>
          <w:lang w:val="pt-PT"/>
        </w:rPr>
        <w:t>); (ii) constru</w:t>
      </w:r>
      <w:r w:rsidR="00EC6306" w:rsidRPr="00FF0B92">
        <w:rPr>
          <w:rFonts w:ascii="Times New Roman" w:hAnsi="Times New Roman"/>
          <w:lang w:val="pt-PT"/>
        </w:rPr>
        <w:t xml:space="preserve">ção e exploração de uma refinaria de petróleo no distrito de </w:t>
      </w:r>
      <w:r w:rsidRPr="00FF0B92">
        <w:rPr>
          <w:rFonts w:ascii="Times New Roman" w:hAnsi="Times New Roman"/>
          <w:lang w:val="pt-PT"/>
        </w:rPr>
        <w:t xml:space="preserve">Nacala-a-Velha </w:t>
      </w:r>
      <w:r w:rsidR="00EC6306" w:rsidRPr="00FF0B92">
        <w:rPr>
          <w:rFonts w:ascii="Times New Roman" w:hAnsi="Times New Roman"/>
          <w:lang w:val="pt-PT"/>
        </w:rPr>
        <w:t xml:space="preserve">por </w:t>
      </w:r>
      <w:r w:rsidRPr="00FF0B92">
        <w:rPr>
          <w:rFonts w:ascii="Times New Roman" w:hAnsi="Times New Roman"/>
          <w:lang w:val="pt-PT"/>
        </w:rPr>
        <w:t xml:space="preserve">Ayr-Petro; </w:t>
      </w:r>
      <w:r w:rsidR="00EC6306" w:rsidRPr="00FF0B92">
        <w:rPr>
          <w:rFonts w:ascii="Times New Roman" w:hAnsi="Times New Roman"/>
          <w:lang w:val="pt-PT"/>
        </w:rPr>
        <w:t>e</w:t>
      </w:r>
      <w:r w:rsidRPr="00FF0B92">
        <w:rPr>
          <w:rFonts w:ascii="Times New Roman" w:hAnsi="Times New Roman"/>
          <w:lang w:val="pt-PT"/>
        </w:rPr>
        <w:t xml:space="preserve"> (iii) </w:t>
      </w:r>
      <w:r w:rsidR="00EC6306" w:rsidRPr="00FF0B92">
        <w:rPr>
          <w:rFonts w:ascii="Times New Roman" w:hAnsi="Times New Roman"/>
          <w:lang w:val="pt-PT"/>
        </w:rPr>
        <w:t xml:space="preserve">plantações de eucaliptos em </w:t>
      </w:r>
      <w:r w:rsidRPr="00FF0B92">
        <w:rPr>
          <w:rFonts w:ascii="Times New Roman" w:hAnsi="Times New Roman"/>
          <w:lang w:val="pt-PT"/>
        </w:rPr>
        <w:t>Mecuburi, Ribawe</w:t>
      </w:r>
      <w:r w:rsidR="00EC6306" w:rsidRPr="00FF0B92">
        <w:rPr>
          <w:rFonts w:ascii="Times New Roman" w:hAnsi="Times New Roman"/>
          <w:lang w:val="pt-PT"/>
        </w:rPr>
        <w:t xml:space="preserve"> e distritos de </w:t>
      </w:r>
      <w:r w:rsidRPr="00FF0B92">
        <w:rPr>
          <w:rFonts w:ascii="Times New Roman" w:hAnsi="Times New Roman"/>
          <w:lang w:val="pt-PT"/>
        </w:rPr>
        <w:t>Nampula</w:t>
      </w:r>
      <w:r w:rsidR="00EC6306" w:rsidRPr="00FF0B92">
        <w:rPr>
          <w:rFonts w:ascii="Times New Roman" w:hAnsi="Times New Roman"/>
          <w:lang w:val="pt-PT"/>
        </w:rPr>
        <w:t xml:space="preserve">-Rapale pela </w:t>
      </w:r>
      <w:r w:rsidRPr="00FF0B92">
        <w:rPr>
          <w:rFonts w:ascii="Times New Roman" w:hAnsi="Times New Roman"/>
          <w:lang w:val="pt-PT"/>
        </w:rPr>
        <w:t>Lurio Green Resources. Ap</w:t>
      </w:r>
      <w:r w:rsidR="00EC6306" w:rsidRPr="00FF0B92">
        <w:rPr>
          <w:rFonts w:ascii="Times New Roman" w:hAnsi="Times New Roman"/>
          <w:lang w:val="pt-PT"/>
        </w:rPr>
        <w:t xml:space="preserve">rovados em </w:t>
      </w:r>
      <w:r w:rsidRPr="00FF0B92">
        <w:rPr>
          <w:rFonts w:ascii="Times New Roman" w:hAnsi="Times New Roman"/>
          <w:lang w:val="pt-PT"/>
        </w:rPr>
        <w:t>2004, 2007</w:t>
      </w:r>
      <w:r w:rsidR="00EC6306" w:rsidRPr="00FF0B92">
        <w:rPr>
          <w:rFonts w:ascii="Times New Roman" w:hAnsi="Times New Roman"/>
          <w:lang w:val="pt-PT"/>
        </w:rPr>
        <w:t xml:space="preserve"> e </w:t>
      </w:r>
      <w:r w:rsidRPr="00FF0B92">
        <w:rPr>
          <w:rFonts w:ascii="Times New Roman" w:hAnsi="Times New Roman"/>
          <w:lang w:val="pt-PT"/>
        </w:rPr>
        <w:t>2009 respe</w:t>
      </w:r>
      <w:r w:rsidR="00245154" w:rsidRPr="00FF0B92">
        <w:rPr>
          <w:rFonts w:ascii="Times New Roman" w:hAnsi="Times New Roman"/>
          <w:lang w:val="pt-PT"/>
        </w:rPr>
        <w:t>c</w:t>
      </w:r>
      <w:r w:rsidR="00EC6306" w:rsidRPr="00FF0B92">
        <w:rPr>
          <w:rFonts w:ascii="Times New Roman" w:hAnsi="Times New Roman"/>
          <w:lang w:val="pt-PT"/>
        </w:rPr>
        <w:t>tivamente, apenas o investimento em Moma está a</w:t>
      </w:r>
      <w:r w:rsidR="00245154" w:rsidRPr="00FF0B92">
        <w:rPr>
          <w:rFonts w:ascii="Times New Roman" w:hAnsi="Times New Roman"/>
          <w:lang w:val="pt-PT"/>
        </w:rPr>
        <w:t>c</w:t>
      </w:r>
      <w:r w:rsidR="00EC6306" w:rsidRPr="00FF0B92">
        <w:rPr>
          <w:rFonts w:ascii="Times New Roman" w:hAnsi="Times New Roman"/>
          <w:lang w:val="pt-PT"/>
        </w:rPr>
        <w:t>tualmente operacional</w:t>
      </w:r>
      <w:r w:rsidRPr="00FF0B92">
        <w:rPr>
          <w:rFonts w:ascii="Times New Roman" w:hAnsi="Times New Roman"/>
          <w:lang w:val="pt-PT"/>
        </w:rPr>
        <w:t>.</w:t>
      </w:r>
    </w:p>
    <w:p w:rsidR="00DB1D7C" w:rsidRPr="00FF0B92" w:rsidRDefault="00DB1D7C">
      <w:pPr>
        <w:spacing w:after="0" w:line="240" w:lineRule="auto"/>
        <w:rPr>
          <w:rFonts w:ascii="Times New Roman" w:hAnsi="Times New Roman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6728E1" w:rsidRPr="00365CBE" w:rsidTr="00F27F09">
        <w:tc>
          <w:tcPr>
            <w:tcW w:w="9576" w:type="dxa"/>
          </w:tcPr>
          <w:p w:rsidR="006728E1" w:rsidRPr="00365CBE" w:rsidRDefault="003A0C47" w:rsidP="00365CBE">
            <w:pPr>
              <w:spacing w:after="12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t-PT"/>
              </w:rPr>
            </w:pPr>
            <w:r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Figur</w:t>
            </w:r>
            <w:r w:rsidR="00DB1D7C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a</w:t>
            </w:r>
            <w:r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3</w:t>
            </w:r>
            <w:r w:rsidR="007C520B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. </w:t>
            </w:r>
            <w:r w:rsidR="00DB1D7C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Província de </w:t>
            </w:r>
            <w:r w:rsidR="007C520B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Nampula:</w:t>
            </w:r>
            <w:r w:rsidR="00F27F0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</w:t>
            </w:r>
            <w:r w:rsidR="00DB1D7C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Projetos de Investimento Autorizados pel</w:t>
            </w:r>
            <w:r w:rsidR="00125133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o</w:t>
            </w:r>
            <w:r w:rsidR="00DB1D7C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</w:t>
            </w:r>
            <w:r w:rsidR="007C520B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CPI</w:t>
            </w:r>
            <w:r w:rsidR="00DB1D7C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por Distrito e Setor</w:t>
            </w:r>
            <w:r w:rsidR="00F27F09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, 2005-09</w:t>
            </w:r>
          </w:p>
        </w:tc>
      </w:tr>
      <w:tr w:rsidR="006728E1" w:rsidRPr="00FF0B92" w:rsidTr="00F27F09">
        <w:tc>
          <w:tcPr>
            <w:tcW w:w="9576" w:type="dxa"/>
          </w:tcPr>
          <w:p w:rsidR="006728E1" w:rsidRPr="00FF0B92" w:rsidRDefault="00702CD5" w:rsidP="00F27F09">
            <w:pPr>
              <w:spacing w:after="0"/>
              <w:jc w:val="center"/>
              <w:rPr>
                <w:rFonts w:ascii="Times New Roman" w:hAnsi="Times New Roman"/>
                <w:color w:val="000000"/>
                <w:lang w:val="pt-PT"/>
              </w:rPr>
            </w:pPr>
            <w:r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5065589" cy="4767391"/>
                  <wp:effectExtent l="19050" t="0" r="1711" b="0"/>
                  <wp:docPr id="10" name="Picture 9" descr="NAMP_invByDist_p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P_invByDist_pr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626" cy="477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8E1" w:rsidRPr="00FF0B92" w:rsidRDefault="006728E1" w:rsidP="002E1C8C">
      <w:pPr>
        <w:spacing w:after="0"/>
        <w:jc w:val="both"/>
        <w:rPr>
          <w:rFonts w:ascii="Times New Roman" w:hAnsi="Times New Roman"/>
          <w:color w:val="000000"/>
          <w:lang w:val="pt-PT"/>
        </w:rPr>
      </w:pPr>
    </w:p>
    <w:p w:rsidR="00F27F09" w:rsidRPr="00FF0B92" w:rsidRDefault="00D12146" w:rsidP="002E1C8C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Zona Económica Especial de N</w:t>
      </w:r>
      <w:r w:rsidR="00F27F09" w:rsidRPr="00FF0B92">
        <w:rPr>
          <w:rFonts w:ascii="Times New Roman" w:hAnsi="Times New Roman"/>
          <w:b/>
          <w:u w:val="single"/>
          <w:lang w:val="pt-PT"/>
        </w:rPr>
        <w:t>acala</w:t>
      </w:r>
      <w:r w:rsidR="000A09D2" w:rsidRPr="00FF0B92">
        <w:rPr>
          <w:rFonts w:ascii="Times New Roman" w:hAnsi="Times New Roman"/>
          <w:lang w:val="pt-PT"/>
        </w:rPr>
        <w:t xml:space="preserve">: </w:t>
      </w:r>
      <w:r w:rsidRPr="00FF0B92">
        <w:rPr>
          <w:rFonts w:ascii="Times New Roman" w:hAnsi="Times New Roman"/>
          <w:lang w:val="pt-PT"/>
        </w:rPr>
        <w:t xml:space="preserve">Desde a criação da Zona Económica Especial de </w:t>
      </w:r>
      <w:r w:rsidR="00F27F09" w:rsidRPr="00FF0B92">
        <w:rPr>
          <w:rFonts w:ascii="Times New Roman" w:hAnsi="Times New Roman"/>
          <w:lang w:val="pt-PT"/>
        </w:rPr>
        <w:t>Nacala</w:t>
      </w:r>
      <w:r w:rsidRPr="00FF0B92">
        <w:rPr>
          <w:rFonts w:ascii="Times New Roman" w:hAnsi="Times New Roman"/>
          <w:lang w:val="pt-PT"/>
        </w:rPr>
        <w:t xml:space="preserve"> em 2009, o investimento nacional e estrangeiro nos se</w:t>
      </w:r>
      <w:r w:rsidR="00245154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tores da agricultura, biocombustíveis, se</w:t>
      </w:r>
      <w:r w:rsidR="00A61F4E" w:rsidRPr="00FF0B92">
        <w:rPr>
          <w:rFonts w:ascii="Times New Roman" w:hAnsi="Times New Roman"/>
          <w:lang w:val="pt-PT"/>
        </w:rPr>
        <w:t>rviços e turismo na zona atingiram</w:t>
      </w:r>
      <w:r w:rsidRPr="00FF0B92">
        <w:rPr>
          <w:rFonts w:ascii="Times New Roman" w:hAnsi="Times New Roman"/>
          <w:lang w:val="pt-PT"/>
        </w:rPr>
        <w:t xml:space="preserve"> cerca de USD 80 milhões. A zona abrange o distrito de Nacala-Velha e do porto, cobre uma área aproximada de 1 300 </w:t>
      </w:r>
      <w:r w:rsidR="00F27F09" w:rsidRPr="00FF0B92">
        <w:rPr>
          <w:rFonts w:ascii="Times New Roman" w:hAnsi="Times New Roman"/>
          <w:lang w:val="pt-PT"/>
        </w:rPr>
        <w:t>km²</w:t>
      </w:r>
      <w:r w:rsidRPr="00FF0B92">
        <w:rPr>
          <w:rFonts w:ascii="Times New Roman" w:hAnsi="Times New Roman"/>
          <w:lang w:val="pt-PT"/>
        </w:rPr>
        <w:t xml:space="preserve"> e tem uma população de 0,3 milhões. Para além das indústrias existentes, o Governo está a tentar atrair empresas logísticas para a zona. O sucesso da zona, em última instância, irá depender da </w:t>
      </w:r>
      <w:r w:rsidR="00245154" w:rsidRPr="00FF0B92">
        <w:rPr>
          <w:rFonts w:ascii="Times New Roman" w:hAnsi="Times New Roman"/>
          <w:lang w:val="pt-PT"/>
        </w:rPr>
        <w:t>reclass</w:t>
      </w:r>
      <w:r w:rsidR="00776E0D" w:rsidRPr="00FF0B92">
        <w:rPr>
          <w:rFonts w:ascii="Times New Roman" w:hAnsi="Times New Roman"/>
          <w:lang w:val="pt-PT"/>
        </w:rPr>
        <w:t>ificação (</w:t>
      </w:r>
      <w:r w:rsidR="007F6411" w:rsidRPr="00FF0B92">
        <w:rPr>
          <w:rFonts w:ascii="Times New Roman" w:hAnsi="Times New Roman"/>
          <w:i/>
          <w:lang w:val="pt-PT"/>
        </w:rPr>
        <w:t>upgrading</w:t>
      </w:r>
      <w:r w:rsidR="00776E0D" w:rsidRPr="00FF0B92">
        <w:rPr>
          <w:rFonts w:ascii="Times New Roman" w:hAnsi="Times New Roman"/>
          <w:lang w:val="pt-PT"/>
        </w:rPr>
        <w:t>)</w:t>
      </w:r>
      <w:r w:rsidRPr="00FF0B92">
        <w:rPr>
          <w:rFonts w:ascii="Times New Roman" w:hAnsi="Times New Roman"/>
          <w:lang w:val="pt-PT"/>
        </w:rPr>
        <w:t xml:space="preserve"> do Porto de Nacala e linha férrea entre Nacala e Malawi, assim como do desenvolvimento do aeroporto de Nacala. Adicionalmente, a gestão da zona e administração dos incentivos ao investimento irão exigir instituições robustas e um quadro regulador sólido, que ainda não se encontram em vigor.</w:t>
      </w:r>
    </w:p>
    <w:p w:rsidR="00F27F09" w:rsidRPr="00FF0B92" w:rsidRDefault="00D12146" w:rsidP="002E1C8C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lastRenderedPageBreak/>
        <w:t>Investimento em Agricultura e Agro</w:t>
      </w:r>
      <w:r w:rsidR="00776E0D" w:rsidRPr="00FF0B92">
        <w:rPr>
          <w:rFonts w:ascii="Times New Roman" w:hAnsi="Times New Roman"/>
          <w:b/>
          <w:u w:val="single"/>
          <w:lang w:val="pt-PT"/>
        </w:rPr>
        <w:t>-</w:t>
      </w:r>
      <w:r w:rsidRPr="00FF0B92">
        <w:rPr>
          <w:rFonts w:ascii="Times New Roman" w:hAnsi="Times New Roman"/>
          <w:b/>
          <w:u w:val="single"/>
          <w:lang w:val="pt-PT"/>
        </w:rPr>
        <w:t>indústrias</w:t>
      </w:r>
      <w:r w:rsidR="000A09D2" w:rsidRPr="00FF0B92">
        <w:rPr>
          <w:rFonts w:ascii="Times New Roman" w:hAnsi="Times New Roman"/>
          <w:lang w:val="pt-PT"/>
        </w:rPr>
        <w:t xml:space="preserve">: </w:t>
      </w:r>
      <w:r w:rsidRPr="00FF0B92">
        <w:rPr>
          <w:rFonts w:ascii="Times New Roman" w:hAnsi="Times New Roman"/>
          <w:lang w:val="pt-PT"/>
        </w:rPr>
        <w:t>O se</w:t>
      </w:r>
      <w:r w:rsidR="00776E0D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agrícola e das agro</w:t>
      </w:r>
      <w:r w:rsidR="00776E0D" w:rsidRPr="00FF0B92">
        <w:rPr>
          <w:rFonts w:ascii="Times New Roman" w:hAnsi="Times New Roman"/>
          <w:lang w:val="pt-PT"/>
        </w:rPr>
        <w:t>-</w:t>
      </w:r>
      <w:r w:rsidRPr="00FF0B92">
        <w:rPr>
          <w:rFonts w:ascii="Times New Roman" w:hAnsi="Times New Roman"/>
          <w:lang w:val="pt-PT"/>
        </w:rPr>
        <w:t>indústrias em Nampula estão a atrair o interesse significativo dos doadores e do se</w:t>
      </w:r>
      <w:r w:rsidR="00776E0D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tor privado. Os doadores mais importantes que estão a apoiar o desenvolvimento da agricultura comercial e rural incluem a USAID, a </w:t>
      </w:r>
      <w:r w:rsidR="00F27F09" w:rsidRPr="00FF0B92">
        <w:rPr>
          <w:rFonts w:ascii="Times New Roman" w:hAnsi="Times New Roman"/>
          <w:lang w:val="pt-PT"/>
        </w:rPr>
        <w:t>Millennium Challenge Corporation (MCC)</w:t>
      </w:r>
      <w:r w:rsidR="004043C9" w:rsidRPr="00FF0B92">
        <w:rPr>
          <w:rFonts w:ascii="Times New Roman" w:hAnsi="Times New Roman"/>
          <w:lang w:val="pt-PT"/>
        </w:rPr>
        <w:t xml:space="preserve"> e o Banco Mundial. A </w:t>
      </w:r>
      <w:r w:rsidR="00F27F09" w:rsidRPr="00FF0B92">
        <w:rPr>
          <w:rFonts w:ascii="Times New Roman" w:hAnsi="Times New Roman"/>
          <w:lang w:val="pt-PT"/>
        </w:rPr>
        <w:t xml:space="preserve">USAID </w:t>
      </w:r>
      <w:r w:rsidR="004043C9" w:rsidRPr="00FF0B92">
        <w:rPr>
          <w:rFonts w:ascii="Times New Roman" w:hAnsi="Times New Roman"/>
          <w:lang w:val="pt-PT"/>
        </w:rPr>
        <w:t xml:space="preserve">e a </w:t>
      </w:r>
      <w:r w:rsidR="00F27F09" w:rsidRPr="00FF0B92">
        <w:rPr>
          <w:rFonts w:ascii="Times New Roman" w:hAnsi="Times New Roman"/>
          <w:lang w:val="pt-PT"/>
        </w:rPr>
        <w:t xml:space="preserve">MCC </w:t>
      </w:r>
      <w:r w:rsidR="004043C9" w:rsidRPr="00FF0B92">
        <w:rPr>
          <w:rFonts w:ascii="Times New Roman" w:hAnsi="Times New Roman"/>
          <w:lang w:val="pt-PT"/>
        </w:rPr>
        <w:t xml:space="preserve">estão a apoiar tanto a agricultura comercial como rural através de programas que totalizam cerca de USD 127 milhões. Outros parceiros doadores, incluindo a </w:t>
      </w:r>
      <w:r w:rsidR="00F27F09" w:rsidRPr="00FF0B92">
        <w:rPr>
          <w:rFonts w:ascii="Times New Roman" w:hAnsi="Times New Roman"/>
          <w:lang w:val="pt-PT"/>
        </w:rPr>
        <w:t xml:space="preserve">Japan International Cooperation Agency (JICA) </w:t>
      </w:r>
      <w:r w:rsidR="004043C9" w:rsidRPr="00FF0B92">
        <w:rPr>
          <w:rFonts w:ascii="Times New Roman" w:hAnsi="Times New Roman"/>
          <w:lang w:val="pt-PT"/>
        </w:rPr>
        <w:t>e o Governo do Brasil estão também a analisar o apoio às agro</w:t>
      </w:r>
      <w:r w:rsidR="00776E0D" w:rsidRPr="00FF0B92">
        <w:rPr>
          <w:rFonts w:ascii="Times New Roman" w:hAnsi="Times New Roman"/>
          <w:lang w:val="pt-PT"/>
        </w:rPr>
        <w:t>-</w:t>
      </w:r>
      <w:r w:rsidR="004043C9" w:rsidRPr="00FF0B92">
        <w:rPr>
          <w:rFonts w:ascii="Times New Roman" w:hAnsi="Times New Roman"/>
          <w:lang w:val="pt-PT"/>
        </w:rPr>
        <w:t>indústrias ao longo do Corredor de Desenvolvimento de Nacala. Os investidores do se</w:t>
      </w:r>
      <w:r w:rsidR="00776E0D" w:rsidRPr="00FF0B92">
        <w:rPr>
          <w:rFonts w:ascii="Times New Roman" w:hAnsi="Times New Roman"/>
          <w:lang w:val="pt-PT"/>
        </w:rPr>
        <w:t>c</w:t>
      </w:r>
      <w:r w:rsidR="004043C9" w:rsidRPr="00FF0B92">
        <w:rPr>
          <w:rFonts w:ascii="Times New Roman" w:hAnsi="Times New Roman"/>
          <w:lang w:val="pt-PT"/>
        </w:rPr>
        <w:t xml:space="preserve">tor privado incluem as empresas </w:t>
      </w:r>
      <w:r w:rsidR="00F27F09" w:rsidRPr="00FF0B92">
        <w:rPr>
          <w:rFonts w:ascii="Times New Roman" w:hAnsi="Times New Roman"/>
          <w:lang w:val="pt-PT"/>
        </w:rPr>
        <w:t xml:space="preserve">Chiquita </w:t>
      </w:r>
      <w:r w:rsidR="004043C9" w:rsidRPr="00FF0B92">
        <w:rPr>
          <w:rFonts w:ascii="Times New Roman" w:hAnsi="Times New Roman"/>
          <w:lang w:val="pt-PT"/>
        </w:rPr>
        <w:t>e</w:t>
      </w:r>
      <w:r w:rsidR="00F27F09" w:rsidRPr="00FF0B92">
        <w:rPr>
          <w:rFonts w:ascii="Times New Roman" w:hAnsi="Times New Roman"/>
          <w:lang w:val="pt-PT"/>
        </w:rPr>
        <w:t xml:space="preserve"> Matanuska Ltd, </w:t>
      </w:r>
      <w:r w:rsidR="004043C9" w:rsidRPr="00FF0B92">
        <w:rPr>
          <w:rFonts w:ascii="Times New Roman" w:hAnsi="Times New Roman"/>
          <w:lang w:val="pt-PT"/>
        </w:rPr>
        <w:t>que estão a investir na produção de banana em Nampula. A província é também uma fonte importante de cajus e de castanhas. Mais de 85% das árvores de caju ficam na província de Nampula e existe uma aglomeração de empresas transformadoras de castanha de caju. Por último, a província está a atrair investimento em se</w:t>
      </w:r>
      <w:r w:rsidR="00776E0D" w:rsidRPr="00FF0B92">
        <w:rPr>
          <w:rFonts w:ascii="Times New Roman" w:hAnsi="Times New Roman"/>
          <w:lang w:val="pt-PT"/>
        </w:rPr>
        <w:t>c</w:t>
      </w:r>
      <w:r w:rsidR="004043C9" w:rsidRPr="00FF0B92">
        <w:rPr>
          <w:rFonts w:ascii="Times New Roman" w:hAnsi="Times New Roman"/>
          <w:lang w:val="pt-PT"/>
        </w:rPr>
        <w:t xml:space="preserve">tores emergentes, como o dos biocombustíveis. A empresa italiana AVIA está a investir USD 20,1 milhões na produção de </w:t>
      </w:r>
      <w:r w:rsidR="00F27F09" w:rsidRPr="00FF0B92">
        <w:rPr>
          <w:rFonts w:ascii="Times New Roman" w:hAnsi="Times New Roman"/>
          <w:lang w:val="pt-PT"/>
        </w:rPr>
        <w:t xml:space="preserve">jatropha </w:t>
      </w:r>
      <w:r w:rsidR="004043C9" w:rsidRPr="00FF0B92">
        <w:rPr>
          <w:rFonts w:ascii="Times New Roman" w:hAnsi="Times New Roman"/>
          <w:lang w:val="pt-PT"/>
        </w:rPr>
        <w:t xml:space="preserve">em mais de </w:t>
      </w:r>
      <w:r w:rsidR="00F27F09" w:rsidRPr="00FF0B92">
        <w:rPr>
          <w:rFonts w:ascii="Times New Roman" w:hAnsi="Times New Roman"/>
          <w:lang w:val="pt-PT"/>
        </w:rPr>
        <w:t>10</w:t>
      </w:r>
      <w:r w:rsidR="004043C9" w:rsidRPr="00FF0B92">
        <w:rPr>
          <w:rFonts w:ascii="Times New Roman" w:hAnsi="Times New Roman"/>
          <w:lang w:val="pt-PT"/>
        </w:rPr>
        <w:t xml:space="preserve"> </w:t>
      </w:r>
      <w:r w:rsidR="00F27F09" w:rsidRPr="00FF0B92">
        <w:rPr>
          <w:rFonts w:ascii="Times New Roman" w:hAnsi="Times New Roman"/>
          <w:lang w:val="pt-PT"/>
        </w:rPr>
        <w:t xml:space="preserve">000 hectares </w:t>
      </w:r>
      <w:r w:rsidR="004043C9" w:rsidRPr="00FF0B92">
        <w:rPr>
          <w:rFonts w:ascii="Times New Roman" w:hAnsi="Times New Roman"/>
          <w:lang w:val="pt-PT"/>
        </w:rPr>
        <w:t xml:space="preserve">de terra em </w:t>
      </w:r>
      <w:r w:rsidR="00F27F09" w:rsidRPr="00FF0B92">
        <w:rPr>
          <w:rFonts w:ascii="Times New Roman" w:hAnsi="Times New Roman"/>
          <w:lang w:val="pt-PT"/>
        </w:rPr>
        <w:t xml:space="preserve">Nacala-a-Velha. </w:t>
      </w:r>
    </w:p>
    <w:p w:rsidR="00F27F09" w:rsidRPr="00FF0B92" w:rsidRDefault="00F27F09" w:rsidP="002E1C8C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T</w:t>
      </w:r>
      <w:r w:rsidR="00794A2B" w:rsidRPr="00FF0B92">
        <w:rPr>
          <w:rFonts w:ascii="Times New Roman" w:hAnsi="Times New Roman"/>
          <w:b/>
          <w:u w:val="single"/>
          <w:lang w:val="pt-PT"/>
        </w:rPr>
        <w:t>urismo</w:t>
      </w:r>
      <w:r w:rsidR="000A09D2" w:rsidRPr="00FF0B92">
        <w:rPr>
          <w:rFonts w:ascii="Times New Roman" w:hAnsi="Times New Roman"/>
          <w:lang w:val="pt-PT"/>
        </w:rPr>
        <w:t xml:space="preserve">: </w:t>
      </w:r>
      <w:r w:rsidR="00794A2B" w:rsidRPr="00FF0B92">
        <w:rPr>
          <w:rFonts w:ascii="Times New Roman" w:hAnsi="Times New Roman"/>
          <w:lang w:val="pt-PT"/>
        </w:rPr>
        <w:t>Apesar de praias limpíssimas e  dot</w:t>
      </w:r>
      <w:r w:rsidR="00776E0D" w:rsidRPr="00FF0B92">
        <w:rPr>
          <w:rFonts w:ascii="Times New Roman" w:hAnsi="Times New Roman"/>
          <w:lang w:val="pt-PT"/>
        </w:rPr>
        <w:t>ado de beleza</w:t>
      </w:r>
      <w:r w:rsidR="00794A2B" w:rsidRPr="00FF0B92">
        <w:rPr>
          <w:rFonts w:ascii="Times New Roman" w:hAnsi="Times New Roman"/>
          <w:lang w:val="pt-PT"/>
        </w:rPr>
        <w:t>s naturais únic</w:t>
      </w:r>
      <w:r w:rsidR="00EA68DA" w:rsidRPr="00FF0B92">
        <w:rPr>
          <w:rFonts w:ascii="Times New Roman" w:hAnsi="Times New Roman"/>
          <w:lang w:val="pt-PT"/>
        </w:rPr>
        <w:t>a</w:t>
      </w:r>
      <w:r w:rsidR="00794A2B" w:rsidRPr="00FF0B92">
        <w:rPr>
          <w:rFonts w:ascii="Times New Roman" w:hAnsi="Times New Roman"/>
          <w:lang w:val="pt-PT"/>
        </w:rPr>
        <w:t>s, o turismo ainda está subdesenvolvido na província. A USAID está a apoiar o planeamento do se</w:t>
      </w:r>
      <w:r w:rsidR="00776E0D" w:rsidRPr="00FF0B92">
        <w:rPr>
          <w:rFonts w:ascii="Times New Roman" w:hAnsi="Times New Roman"/>
          <w:lang w:val="pt-PT"/>
        </w:rPr>
        <w:t>c</w:t>
      </w:r>
      <w:r w:rsidR="00794A2B" w:rsidRPr="00FF0B92">
        <w:rPr>
          <w:rFonts w:ascii="Times New Roman" w:hAnsi="Times New Roman"/>
          <w:lang w:val="pt-PT"/>
        </w:rPr>
        <w:t>tor do turismo, reformas de políticas associadas e a promoção do investimento em Nampula e outras províncias do norte (Cabo Delgado e Niassa). Os investimentos aprovados no se</w:t>
      </w:r>
      <w:r w:rsidR="00776E0D" w:rsidRPr="00FF0B92">
        <w:rPr>
          <w:rFonts w:ascii="Times New Roman" w:hAnsi="Times New Roman"/>
          <w:lang w:val="pt-PT"/>
        </w:rPr>
        <w:t>c</w:t>
      </w:r>
      <w:r w:rsidR="00794A2B" w:rsidRPr="00FF0B92">
        <w:rPr>
          <w:rFonts w:ascii="Times New Roman" w:hAnsi="Times New Roman"/>
          <w:lang w:val="pt-PT"/>
        </w:rPr>
        <w:t>tor do turismo estão estimados em cerca de USD 38 milhões.</w:t>
      </w:r>
    </w:p>
    <w:p w:rsidR="00F27F09" w:rsidRPr="00FF0B92" w:rsidRDefault="00F27F09" w:rsidP="002E1C8C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 xml:space="preserve"> </w:t>
      </w:r>
      <w:r w:rsidR="00332E98" w:rsidRPr="00FF0B92">
        <w:rPr>
          <w:rFonts w:ascii="Times New Roman" w:hAnsi="Times New Roman"/>
          <w:b/>
          <w:u w:val="single"/>
          <w:lang w:val="pt-PT"/>
        </w:rPr>
        <w:t>Infra</w:t>
      </w:r>
      <w:r w:rsidR="00EA68DA" w:rsidRPr="00FF0B92">
        <w:rPr>
          <w:rFonts w:ascii="Times New Roman" w:hAnsi="Times New Roman"/>
          <w:b/>
          <w:u w:val="single"/>
          <w:lang w:val="pt-PT"/>
        </w:rPr>
        <w:t>-</w:t>
      </w:r>
      <w:r w:rsidR="00332E98" w:rsidRPr="00FF0B92">
        <w:rPr>
          <w:rFonts w:ascii="Times New Roman" w:hAnsi="Times New Roman"/>
          <w:b/>
          <w:u w:val="single"/>
          <w:lang w:val="pt-PT"/>
        </w:rPr>
        <w:t>estruturas de Transportes e Urbanas</w:t>
      </w:r>
      <w:r w:rsidR="000A09D2" w:rsidRPr="00FF0B92">
        <w:rPr>
          <w:rFonts w:ascii="Times New Roman" w:hAnsi="Times New Roman"/>
          <w:lang w:val="pt-PT"/>
        </w:rPr>
        <w:t>:</w:t>
      </w:r>
      <w:r w:rsidR="00332E98" w:rsidRPr="00FF0B92">
        <w:rPr>
          <w:rFonts w:ascii="Times New Roman" w:hAnsi="Times New Roman"/>
          <w:lang w:val="pt-PT"/>
        </w:rPr>
        <w:t xml:space="preserve"> O Governo de Moçambique gostaria de se tornar numa rota regional de transbordo, estando a considerar investir, em conjunto com parceiros privados, até USD 1 600 milhões para modernizar as infra</w:t>
      </w:r>
      <w:r w:rsidR="00EA68DA" w:rsidRPr="00FF0B92">
        <w:rPr>
          <w:rFonts w:ascii="Times New Roman" w:hAnsi="Times New Roman"/>
          <w:lang w:val="pt-PT"/>
        </w:rPr>
        <w:t>-</w:t>
      </w:r>
      <w:r w:rsidR="00332E98" w:rsidRPr="00FF0B92">
        <w:rPr>
          <w:rFonts w:ascii="Times New Roman" w:hAnsi="Times New Roman"/>
          <w:lang w:val="pt-PT"/>
        </w:rPr>
        <w:t xml:space="preserve">estruturas portuárias, vias férreas e estradas no Corredor de Nacala ao longo dos próximos cinco anos com vista ao aumento de capacidade. </w:t>
      </w:r>
      <w:r w:rsidR="00A478DC" w:rsidRPr="00FF0B92">
        <w:rPr>
          <w:rFonts w:ascii="Times New Roman" w:hAnsi="Times New Roman"/>
          <w:lang w:val="pt-PT"/>
        </w:rPr>
        <w:t>Os doadores que estão a apoiar o desenvolvimento das infra</w:t>
      </w:r>
      <w:r w:rsidR="00EA68DA" w:rsidRPr="00FF0B92">
        <w:rPr>
          <w:rFonts w:ascii="Times New Roman" w:hAnsi="Times New Roman"/>
          <w:lang w:val="pt-PT"/>
        </w:rPr>
        <w:t>-</w:t>
      </w:r>
      <w:r w:rsidR="00A478DC" w:rsidRPr="00FF0B92">
        <w:rPr>
          <w:rFonts w:ascii="Times New Roman" w:hAnsi="Times New Roman"/>
          <w:lang w:val="pt-PT"/>
        </w:rPr>
        <w:t xml:space="preserve">estruturas em Nampula são: </w:t>
      </w:r>
      <w:r w:rsidRPr="00FF0B92">
        <w:rPr>
          <w:rFonts w:ascii="Times New Roman" w:hAnsi="Times New Roman"/>
          <w:lang w:val="pt-PT"/>
        </w:rPr>
        <w:t xml:space="preserve">(a) </w:t>
      </w:r>
      <w:r w:rsidR="00A478DC" w:rsidRPr="00FF0B92">
        <w:rPr>
          <w:rFonts w:ascii="Times New Roman" w:hAnsi="Times New Roman"/>
          <w:lang w:val="pt-PT"/>
        </w:rPr>
        <w:t>o Governo do Japão, que presta assistência técnica à modernização do Porto de Nacala; (b) o Banco Mundial, Banco Africa</w:t>
      </w:r>
      <w:r w:rsidR="00A61F4E" w:rsidRPr="00FF0B92">
        <w:rPr>
          <w:rFonts w:ascii="Times New Roman" w:hAnsi="Times New Roman"/>
          <w:lang w:val="pt-PT"/>
        </w:rPr>
        <w:t>no de Desenvolvimento, MCC, DFID</w:t>
      </w:r>
      <w:r w:rsidR="00A478DC" w:rsidRPr="00FF0B92">
        <w:rPr>
          <w:rFonts w:ascii="Times New Roman" w:hAnsi="Times New Roman"/>
          <w:lang w:val="pt-PT"/>
        </w:rPr>
        <w:t>, EU e JICA que prestam apoio ao desenvolvimento das estradas em Nampula, através de apoio ao Programa Integrado do Se</w:t>
      </w:r>
      <w:r w:rsidR="00EA68DA" w:rsidRPr="00FF0B92">
        <w:rPr>
          <w:rFonts w:ascii="Times New Roman" w:hAnsi="Times New Roman"/>
          <w:lang w:val="pt-PT"/>
        </w:rPr>
        <w:t>c</w:t>
      </w:r>
      <w:r w:rsidR="00A478DC" w:rsidRPr="00FF0B92">
        <w:rPr>
          <w:rFonts w:ascii="Times New Roman" w:hAnsi="Times New Roman"/>
          <w:lang w:val="pt-PT"/>
        </w:rPr>
        <w:t xml:space="preserve">tor das Estradas </w:t>
      </w:r>
      <w:r w:rsidRPr="00FF0B92">
        <w:rPr>
          <w:rFonts w:ascii="Times New Roman" w:hAnsi="Times New Roman"/>
          <w:color w:val="000000"/>
          <w:lang w:val="pt-PT"/>
        </w:rPr>
        <w:t xml:space="preserve">(PRISE); </w:t>
      </w:r>
      <w:r w:rsidR="00A478DC" w:rsidRPr="00FF0B92">
        <w:rPr>
          <w:rFonts w:ascii="Times New Roman" w:hAnsi="Times New Roman"/>
          <w:color w:val="000000"/>
          <w:lang w:val="pt-PT"/>
        </w:rPr>
        <w:t xml:space="preserve">e </w:t>
      </w:r>
      <w:r w:rsidRPr="00FF0B92">
        <w:rPr>
          <w:rFonts w:ascii="Times New Roman" w:hAnsi="Times New Roman"/>
          <w:color w:val="000000"/>
          <w:lang w:val="pt-PT"/>
        </w:rPr>
        <w:t xml:space="preserve">(c) </w:t>
      </w:r>
      <w:r w:rsidR="00A478DC" w:rsidRPr="00FF0B92">
        <w:rPr>
          <w:rFonts w:ascii="Times New Roman" w:hAnsi="Times New Roman"/>
          <w:color w:val="000000"/>
          <w:lang w:val="pt-PT"/>
        </w:rPr>
        <w:t>um grupo de m</w:t>
      </w:r>
      <w:r w:rsidR="004242DF" w:rsidRPr="00FF0B92">
        <w:rPr>
          <w:rFonts w:ascii="Times New Roman" w:hAnsi="Times New Roman"/>
          <w:color w:val="000000"/>
          <w:lang w:val="pt-PT"/>
        </w:rPr>
        <w:t xml:space="preserve">últiplos </w:t>
      </w:r>
      <w:r w:rsidR="00A478DC" w:rsidRPr="00FF0B92">
        <w:rPr>
          <w:rFonts w:ascii="Times New Roman" w:hAnsi="Times New Roman"/>
          <w:color w:val="000000"/>
          <w:lang w:val="pt-PT"/>
        </w:rPr>
        <w:t>doadores que está a investir no Proje</w:t>
      </w:r>
      <w:r w:rsidR="00EA68DA" w:rsidRPr="00FF0B92">
        <w:rPr>
          <w:rFonts w:ascii="Times New Roman" w:hAnsi="Times New Roman"/>
          <w:color w:val="000000"/>
          <w:lang w:val="pt-PT"/>
        </w:rPr>
        <w:t>c</w:t>
      </w:r>
      <w:r w:rsidR="00A478DC" w:rsidRPr="00FF0B92">
        <w:rPr>
          <w:rFonts w:ascii="Times New Roman" w:hAnsi="Times New Roman"/>
          <w:color w:val="000000"/>
          <w:lang w:val="pt-PT"/>
        </w:rPr>
        <w:t>to de Abastecimento de Águas e Saneamento em cidades e pequenas vilas. Há também uma proposta para converter o Campo de Aviação de Nacala num aeroporto comercial, o que deverá acontecer até 2011.</w:t>
      </w:r>
      <w:r w:rsidRPr="00FF0B92">
        <w:rPr>
          <w:rFonts w:ascii="Times New Roman" w:hAnsi="Times New Roman"/>
          <w:lang w:val="pt-PT"/>
        </w:rPr>
        <w:t xml:space="preserve">  </w:t>
      </w:r>
    </w:p>
    <w:p w:rsidR="00F27F09" w:rsidRPr="00FF0B92" w:rsidRDefault="00F27F09" w:rsidP="002E1C8C">
      <w:pPr>
        <w:spacing w:after="0"/>
        <w:jc w:val="both"/>
        <w:rPr>
          <w:rFonts w:ascii="Times New Roman" w:hAnsi="Times New Roman"/>
          <w:b/>
          <w:i/>
          <w:lang w:val="pt-PT"/>
        </w:rPr>
      </w:pPr>
    </w:p>
    <w:p w:rsidR="00A478DC" w:rsidRPr="00FF0B92" w:rsidRDefault="00A478DC" w:rsidP="00365CBE">
      <w:pPr>
        <w:spacing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Intervenções propostas para</w:t>
      </w:r>
      <w:r w:rsidR="00B629BA" w:rsidRPr="00FF0B92">
        <w:rPr>
          <w:rFonts w:ascii="Times New Roman" w:hAnsi="Times New Roman"/>
          <w:b/>
          <w:lang w:val="pt-PT"/>
        </w:rPr>
        <w:t xml:space="preserve"> o</w:t>
      </w:r>
      <w:r w:rsidRPr="00FF0B92">
        <w:rPr>
          <w:rFonts w:ascii="Times New Roman" w:hAnsi="Times New Roman"/>
          <w:b/>
          <w:lang w:val="pt-PT"/>
        </w:rPr>
        <w:t xml:space="preserve"> p</w:t>
      </w:r>
      <w:r w:rsidR="00EA68DA" w:rsidRPr="00FF0B92">
        <w:rPr>
          <w:rFonts w:ascii="Times New Roman" w:hAnsi="Times New Roman"/>
          <w:b/>
          <w:lang w:val="pt-PT"/>
        </w:rPr>
        <w:t>ó</w:t>
      </w:r>
      <w:r w:rsidRPr="00FF0B92">
        <w:rPr>
          <w:rFonts w:ascii="Times New Roman" w:hAnsi="Times New Roman"/>
          <w:b/>
          <w:lang w:val="pt-PT"/>
        </w:rPr>
        <w:t>lo de crescimento</w:t>
      </w:r>
    </w:p>
    <w:p w:rsidR="00F27F09" w:rsidRPr="00FF0B92" w:rsidRDefault="00A478DC" w:rsidP="004A3AB2">
      <w:pPr>
        <w:pStyle w:val="ListParagraph"/>
        <w:numPr>
          <w:ilvl w:val="0"/>
          <w:numId w:val="46"/>
        </w:numPr>
        <w:spacing w:line="276" w:lineRule="auto"/>
        <w:ind w:left="360"/>
        <w:contextualSpacing w:val="0"/>
        <w:jc w:val="both"/>
        <w:rPr>
          <w:rFonts w:ascii="Times New Roman" w:hAnsi="Times New Roman"/>
          <w:color w:val="000000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Melhorar o clima de negócios</w:t>
      </w:r>
      <w:r w:rsidR="005F3E58" w:rsidRPr="00FF0B92">
        <w:rPr>
          <w:rFonts w:ascii="Times New Roman" w:hAnsi="Times New Roman"/>
          <w:sz w:val="22"/>
          <w:szCs w:val="22"/>
          <w:lang w:val="pt-PT"/>
        </w:rPr>
        <w:t>.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Inquéritos recente</w:t>
      </w:r>
      <w:r w:rsidR="00A76B3F" w:rsidRPr="00FF0B92">
        <w:rPr>
          <w:rFonts w:ascii="Times New Roman" w:hAnsi="Times New Roman"/>
          <w:sz w:val="22"/>
          <w:szCs w:val="22"/>
          <w:lang w:val="pt-PT"/>
        </w:rPr>
        <w:t>s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indicam que empresas em Nampula enfrentam graves constrangimentos, incluindo a falta de acesso a financiamento e terra, competição do se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tor informal, abastecimento insuficiente e cu</w:t>
      </w:r>
      <w:r w:rsidR="00A76B3F" w:rsidRPr="00FF0B92">
        <w:rPr>
          <w:rFonts w:ascii="Times New Roman" w:hAnsi="Times New Roman"/>
          <w:sz w:val="22"/>
          <w:szCs w:val="22"/>
          <w:lang w:val="pt-PT"/>
        </w:rPr>
        <w:t>sto elevado da ele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A76B3F" w:rsidRPr="00FF0B92">
        <w:rPr>
          <w:rFonts w:ascii="Times New Roman" w:hAnsi="Times New Roman"/>
          <w:sz w:val="22"/>
          <w:szCs w:val="22"/>
          <w:lang w:val="pt-PT"/>
        </w:rPr>
        <w:t>tricidade e taxas de impostos muito elevadas. Enquanto o se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A76B3F" w:rsidRPr="00FF0B92">
        <w:rPr>
          <w:rFonts w:ascii="Times New Roman" w:hAnsi="Times New Roman"/>
          <w:sz w:val="22"/>
          <w:szCs w:val="22"/>
          <w:lang w:val="pt-PT"/>
        </w:rPr>
        <w:t>tor privado estabelecido tem mais probabilidade de que os grandes problemas sejam a concorrência do se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A76B3F" w:rsidRPr="00FF0B92">
        <w:rPr>
          <w:rFonts w:ascii="Times New Roman" w:hAnsi="Times New Roman"/>
          <w:sz w:val="22"/>
          <w:szCs w:val="22"/>
          <w:lang w:val="pt-PT"/>
        </w:rPr>
        <w:t xml:space="preserve">tor informal e a falta de acesso ao financiamento, já aqueles que estudam a entrada no mercado ou o desenvolvimento do seu negócio destacam as barreiras reguladoras, incluindo o licenciamento das empresas e a administração fiscal, assim como a coordenação entre as diferentes agências públicas como os principais obstáculos. Com vista a maximizar a eficácia das intervenções existentes, bem como apoiar o empreendedorismo, são essenciais reformas reguladoras e um ambiente de negócios favorável em todo o país. Terão de ser complementados por iniciativas regionais. Os procedimentos de lançamento e exploração de negócios a nível provincial deverão ser racionalizados, modernizados e mais transparentes. </w:t>
      </w:r>
      <w:r w:rsidR="00F27F09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</w:t>
      </w:r>
    </w:p>
    <w:p w:rsidR="00F27F09" w:rsidRPr="00FF0B92" w:rsidRDefault="00A76B3F" w:rsidP="00091D52">
      <w:pPr>
        <w:pStyle w:val="ListParagraph"/>
        <w:numPr>
          <w:ilvl w:val="0"/>
          <w:numId w:val="46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lastRenderedPageBreak/>
        <w:t>Reforçar a capacidade das instituições chave</w:t>
      </w:r>
      <w:r w:rsidR="005F3E58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0A09D2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3C53C0" w:rsidRPr="00FF0B92">
        <w:rPr>
          <w:rFonts w:ascii="Times New Roman" w:hAnsi="Times New Roman"/>
          <w:sz w:val="22"/>
          <w:szCs w:val="22"/>
          <w:lang w:val="pt-PT"/>
        </w:rPr>
        <w:t xml:space="preserve">A província </w:t>
      </w:r>
      <w:r w:rsidRPr="00FF0B92">
        <w:rPr>
          <w:rFonts w:ascii="Times New Roman" w:hAnsi="Times New Roman"/>
          <w:sz w:val="22"/>
          <w:szCs w:val="22"/>
          <w:lang w:val="pt-PT"/>
        </w:rPr>
        <w:t>está a apoiar o se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tor privado através de uma melhor coordenação do</w:t>
      </w:r>
      <w:r w:rsidR="009E20DD" w:rsidRPr="00FF0B92">
        <w:rPr>
          <w:rFonts w:ascii="Times New Roman" w:hAnsi="Times New Roman"/>
          <w:sz w:val="22"/>
          <w:szCs w:val="22"/>
          <w:lang w:val="pt-PT"/>
        </w:rPr>
        <w:t>s serviços para as empresas, de que a criação da Unidade de Coordenação do Desenvolvimento Integrado de Nampula (UCODIN) é um exemplo. Existem também muitas instituições responsáveis pela coordenação dos doadores, regulação económica, desenvolvimento das PME e sistemas de ligações, havendo no entanto uma sobreposição de funções em alguns casos, o que reduz a sua eficácia. O número e funções destas diferentes agências podiam ser racionalizados, a sua capacidade reforçada e os seus suportes legais reformados e modernizados. Há também necessidade de se criar capacidade a nível provincial e municipal para melhor se planear e coordenar programas de desenvolvimento, assim como fortalecer a supervisão das agências que apoiam e regulam a a</w:t>
      </w:r>
      <w:r w:rsidR="00EA68DA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9E20DD" w:rsidRPr="00FF0B92">
        <w:rPr>
          <w:rFonts w:ascii="Times New Roman" w:hAnsi="Times New Roman"/>
          <w:sz w:val="22"/>
          <w:szCs w:val="22"/>
          <w:lang w:val="pt-PT"/>
        </w:rPr>
        <w:t xml:space="preserve">tividade económica. </w:t>
      </w:r>
      <w:r w:rsidR="00F27F09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F27F09" w:rsidRPr="00FF0B92" w:rsidRDefault="0043005A" w:rsidP="00091D52">
      <w:pPr>
        <w:pStyle w:val="ListParagraph"/>
        <w:numPr>
          <w:ilvl w:val="0"/>
          <w:numId w:val="46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Incrementar o desenvolvimento de infra</w:t>
      </w:r>
      <w:r w:rsidR="00873081" w:rsidRPr="00FF0B92">
        <w:rPr>
          <w:rFonts w:ascii="Times New Roman" w:hAnsi="Times New Roman"/>
          <w:b/>
          <w:i/>
          <w:sz w:val="22"/>
          <w:szCs w:val="22"/>
          <w:lang w:val="pt-PT"/>
        </w:rPr>
        <w:t>-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estruturas e reformar a sua regulação</w:t>
      </w:r>
      <w:r w:rsidR="005F3E58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 xml:space="preserve"> Responder às consideráveis necessidades de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estruturas da Província, ainda por atender, vai exigir uma abordagem integrada e uma sequência estratégica ao planeamento e desenvolvimento a nível local das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estruturas. A maior parte das intervenções dos doadores na província apoiam o desenvolvimento de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estruturas; no entanto, as estradas, pontes, vias férreas e o porto continuam por desenvolver, conforme também se destaca na Estratégia Provincial de Desenvolvimento de Nampula. A debilidade das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estruturas, sobretudo a fraca rede de estradas, as linhas férreas degradadas e o abastecimento de água inadequado penalizam se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tores promissores, tais como a agricultura, turismo e transportes. A ado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p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ção de</w:t>
      </w:r>
      <w:r w:rsidR="00230D03" w:rsidRPr="00FF0B92">
        <w:rPr>
          <w:rFonts w:ascii="Times New Roman" w:hAnsi="Times New Roman"/>
          <w:sz w:val="22"/>
          <w:szCs w:val="22"/>
          <w:lang w:val="pt-PT"/>
        </w:rPr>
        <w:t xml:space="preserve"> adequados </w:t>
      </w:r>
      <w:r w:rsidR="00042466" w:rsidRPr="00FF0B92">
        <w:rPr>
          <w:rFonts w:ascii="Times New Roman" w:hAnsi="Times New Roman"/>
          <w:sz w:val="22"/>
          <w:szCs w:val="22"/>
          <w:lang w:val="pt-PT"/>
        </w:rPr>
        <w:t>quadros reguladores e instituições</w:t>
      </w:r>
      <w:r w:rsidR="00230D03" w:rsidRPr="00FF0B92">
        <w:rPr>
          <w:rFonts w:ascii="Times New Roman" w:hAnsi="Times New Roman"/>
          <w:sz w:val="22"/>
          <w:szCs w:val="22"/>
          <w:lang w:val="pt-PT"/>
        </w:rPr>
        <w:t xml:space="preserve"> é essencial para apoiar as PPP na provisão e gestão de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230D03" w:rsidRPr="00FF0B92">
        <w:rPr>
          <w:rFonts w:ascii="Times New Roman" w:hAnsi="Times New Roman"/>
          <w:sz w:val="22"/>
          <w:szCs w:val="22"/>
          <w:lang w:val="pt-PT"/>
        </w:rPr>
        <w:t>estruturas. Há ainda oportunidades para se explorarem sinergias em investimentos de infra</w:t>
      </w:r>
      <w:r w:rsidR="00873081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230D03" w:rsidRPr="00FF0B92">
        <w:rPr>
          <w:rFonts w:ascii="Times New Roman" w:hAnsi="Times New Roman"/>
          <w:sz w:val="22"/>
          <w:szCs w:val="22"/>
          <w:lang w:val="pt-PT"/>
        </w:rPr>
        <w:t>estruturas, como por exemplo novas estradas que apoiem o desenvolvimento agrícola.</w:t>
      </w:r>
    </w:p>
    <w:p w:rsidR="00F27F09" w:rsidRPr="00FF0B92" w:rsidRDefault="00230D03" w:rsidP="00091D52">
      <w:pPr>
        <w:pStyle w:val="ListParagraph"/>
        <w:numPr>
          <w:ilvl w:val="0"/>
          <w:numId w:val="46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Apoiar a criação de sistemas de</w:t>
      </w:r>
      <w:r w:rsidR="0080237A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relações</w:t>
      </w:r>
      <w:r w:rsidR="005F3E58" w:rsidRPr="00FF0B92">
        <w:rPr>
          <w:rFonts w:ascii="Times New Roman" w:hAnsi="Times New Roman"/>
          <w:sz w:val="22"/>
          <w:szCs w:val="22"/>
          <w:lang w:val="pt-PT"/>
        </w:rPr>
        <w:t>.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Uma abordagem de p</w:t>
      </w:r>
      <w:r w:rsidR="00873081" w:rsidRPr="00FF0B92">
        <w:rPr>
          <w:rFonts w:ascii="Times New Roman" w:hAnsi="Times New Roman"/>
          <w:color w:val="000000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lo de crescimento em Nampula iria facultar sistemas de </w:t>
      </w:r>
      <w:r w:rsidR="0080237A" w:rsidRPr="00FF0B92">
        <w:rPr>
          <w:rFonts w:ascii="Times New Roman" w:hAnsi="Times New Roman"/>
          <w:color w:val="000000"/>
          <w:sz w:val="22"/>
          <w:szCs w:val="22"/>
          <w:lang w:val="pt-PT"/>
        </w:rPr>
        <w:t>relações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entre os investimentos existentes e as comunidades locais através de: (i) </w:t>
      </w:r>
      <w:r w:rsidR="009430ED" w:rsidRPr="00FF0B92">
        <w:rPr>
          <w:rFonts w:ascii="Times New Roman" w:hAnsi="Times New Roman"/>
          <w:color w:val="000000"/>
          <w:sz w:val="22"/>
          <w:szCs w:val="22"/>
          <w:lang w:val="pt-PT"/>
        </w:rPr>
        <w:t>sistemas de subcontratação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, </w:t>
      </w:r>
      <w:r w:rsidR="006D6908" w:rsidRPr="00FF0B92">
        <w:rPr>
          <w:rFonts w:ascii="Times New Roman" w:hAnsi="Times New Roman"/>
          <w:color w:val="000000"/>
          <w:sz w:val="22"/>
          <w:szCs w:val="22"/>
          <w:lang w:val="pt-PT"/>
        </w:rPr>
        <w:t>(ii</w:t>
      </w:r>
      <w:r w:rsidR="00F27F09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) 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>desenvolvimento de qualificações e (iii) desenvolvimento d</w:t>
      </w:r>
      <w:r w:rsidR="009430ED" w:rsidRPr="00FF0B92">
        <w:rPr>
          <w:rFonts w:ascii="Times New Roman" w:hAnsi="Times New Roman"/>
          <w:color w:val="000000"/>
          <w:sz w:val="22"/>
          <w:szCs w:val="22"/>
          <w:lang w:val="pt-PT"/>
        </w:rPr>
        <w:t>as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PME. Não obstante a grande 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>potencialidade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e 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a crescente melhoria do 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desempenho, menos de 2% dos 4,5 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>milhões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de hectares d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>a</w:t>
      </w:r>
      <w:r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terra arável 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>em Nampula é irrigada. A produtividade agrícola continua baixa; a maior parte dos agricultores de pequena escala não está dire</w:t>
      </w:r>
      <w:r w:rsidR="00873081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cionada para o mercado e carece de acesso ao crédito, modernas tecnologias e mercados. Há oportunidades para criação de </w:t>
      </w:r>
      <w:r w:rsidR="004242DF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ligações </w:t>
      </w:r>
      <w:r w:rsidR="0063007A" w:rsidRPr="00FF0B92">
        <w:rPr>
          <w:rFonts w:ascii="Times New Roman" w:hAnsi="Times New Roman"/>
          <w:color w:val="000000"/>
          <w:sz w:val="22"/>
          <w:szCs w:val="22"/>
          <w:lang w:val="pt-PT"/>
        </w:rPr>
        <w:t>entre os grandes investimentos privados e os pequenos produtores locais, através do apoio aos esquemas</w:t>
      </w:r>
      <w:r w:rsidR="009430ED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 de subcontratação particularmente no se</w:t>
      </w:r>
      <w:r w:rsidR="00873081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="009430ED" w:rsidRPr="00FF0B92">
        <w:rPr>
          <w:rFonts w:ascii="Times New Roman" w:hAnsi="Times New Roman"/>
          <w:color w:val="000000"/>
          <w:sz w:val="22"/>
          <w:szCs w:val="22"/>
          <w:lang w:val="pt-PT"/>
        </w:rPr>
        <w:t>tor das agro</w:t>
      </w:r>
      <w:r w:rsidR="00873081" w:rsidRPr="00FF0B92">
        <w:rPr>
          <w:rFonts w:ascii="Times New Roman" w:hAnsi="Times New Roman"/>
          <w:color w:val="000000"/>
          <w:sz w:val="22"/>
          <w:szCs w:val="22"/>
          <w:lang w:val="pt-PT"/>
        </w:rPr>
        <w:t>-</w:t>
      </w:r>
      <w:r w:rsidR="009430ED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indústrias, e mais genericamente através do apoio ao desenvolvimento das PME. Além do mais, o número de licenciados das escolas técnicas não </w:t>
      </w:r>
      <w:r w:rsidR="0052694D" w:rsidRPr="00FF0B92">
        <w:rPr>
          <w:rFonts w:ascii="Times New Roman" w:hAnsi="Times New Roman"/>
          <w:color w:val="000000"/>
          <w:sz w:val="22"/>
          <w:szCs w:val="22"/>
          <w:lang w:val="pt-PT"/>
        </w:rPr>
        <w:t>se compara favoravelmente ao da grande maioria das outras províncias de Moçambique. A escassez de competências críticas para apoiar os investimentos privados precisa de ser resolvida através da criação de mais escolas técnicas e de parcerias com o se</w:t>
      </w:r>
      <w:r w:rsidR="00873081" w:rsidRPr="00FF0B92">
        <w:rPr>
          <w:rFonts w:ascii="Times New Roman" w:hAnsi="Times New Roman"/>
          <w:color w:val="000000"/>
          <w:sz w:val="22"/>
          <w:szCs w:val="22"/>
          <w:lang w:val="pt-PT"/>
        </w:rPr>
        <w:t>c</w:t>
      </w:r>
      <w:r w:rsidR="0052694D" w:rsidRPr="00FF0B92">
        <w:rPr>
          <w:rFonts w:ascii="Times New Roman" w:hAnsi="Times New Roman"/>
          <w:color w:val="000000"/>
          <w:sz w:val="22"/>
          <w:szCs w:val="22"/>
          <w:lang w:val="pt-PT"/>
        </w:rPr>
        <w:t xml:space="preserve">tor privado. </w:t>
      </w:r>
    </w:p>
    <w:p w:rsidR="005E7AC6" w:rsidRPr="00FF0B92" w:rsidRDefault="0052694D" w:rsidP="009B016B">
      <w:pPr>
        <w:pStyle w:val="Heading2"/>
        <w:numPr>
          <w:ilvl w:val="0"/>
          <w:numId w:val="40"/>
        </w:numPr>
        <w:spacing w:before="36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4" w:name="_Toc269994609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Perspe</w:t>
      </w:r>
      <w:r w:rsidR="0087308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c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tivas dos P</w:t>
      </w:r>
      <w:r w:rsidR="0087308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los de Crescimento na Província de </w:t>
      </w:r>
      <w:r w:rsidR="002154E3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Sofala</w:t>
      </w:r>
      <w:bookmarkEnd w:id="4"/>
      <w:r w:rsidR="005E7AC6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 </w:t>
      </w:r>
    </w:p>
    <w:p w:rsidR="005E7AC6" w:rsidRPr="00FF0B92" w:rsidRDefault="0052694D" w:rsidP="005E7AC6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 Corredor da Beira, abrangendo a Província de Manica e em particular a Província de Sofala (Figura 4), contém áreas produtivas de terra agrícola onde o novo investimento em produção comercial pode a</w:t>
      </w:r>
      <w:r w:rsidR="00873081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tuar como futuros p</w:t>
      </w:r>
      <w:r w:rsidR="00873081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>los de crescimento. No entanto, os negócios nas províncias encontram uma série de desafios, designadamente infra</w:t>
      </w:r>
      <w:r w:rsidR="00873081" w:rsidRPr="00FF0B92">
        <w:rPr>
          <w:rFonts w:ascii="Times New Roman" w:hAnsi="Times New Roman"/>
          <w:lang w:val="pt-PT"/>
        </w:rPr>
        <w:t>-</w:t>
      </w:r>
      <w:r w:rsidRPr="00FF0B92">
        <w:rPr>
          <w:rFonts w:ascii="Times New Roman" w:hAnsi="Times New Roman"/>
          <w:lang w:val="pt-PT"/>
        </w:rPr>
        <w:t xml:space="preserve">estruturas desadequadas, serviços públicos e sistema legal e judiciário deficientes, baixa produtividade da mão-de-obra e acesso limitado a financiamento e serviços bancários. Os desafios presentes no ambiente regulador e os processos complicados e demora na obtenção de licenças e alvarás estão entre os principais problemas que impedem uma vibrante economia local de se </w:t>
      </w:r>
      <w:r w:rsidRPr="00FF0B92">
        <w:rPr>
          <w:rFonts w:ascii="Times New Roman" w:hAnsi="Times New Roman"/>
          <w:lang w:val="pt-PT"/>
        </w:rPr>
        <w:lastRenderedPageBreak/>
        <w:t xml:space="preserve">desenvolver. </w:t>
      </w:r>
      <w:r w:rsidR="00384B77" w:rsidRPr="00FF0B92">
        <w:rPr>
          <w:rFonts w:ascii="Times New Roman" w:hAnsi="Times New Roman"/>
          <w:lang w:val="pt-PT"/>
        </w:rPr>
        <w:t>As MPME estão particularmente sobrecarregadas com regulações e inspe</w:t>
      </w:r>
      <w:r w:rsidR="00873081" w:rsidRPr="00FF0B92">
        <w:rPr>
          <w:rFonts w:ascii="Times New Roman" w:hAnsi="Times New Roman"/>
          <w:lang w:val="pt-PT"/>
        </w:rPr>
        <w:t>c</w:t>
      </w:r>
      <w:r w:rsidR="00384B77" w:rsidRPr="00FF0B92">
        <w:rPr>
          <w:rFonts w:ascii="Times New Roman" w:hAnsi="Times New Roman"/>
          <w:lang w:val="pt-PT"/>
        </w:rPr>
        <w:t>ções. Há margem para uma integração melhorada das instituições nacionais na região, maior intera</w:t>
      </w:r>
      <w:r w:rsidR="00873081" w:rsidRPr="00FF0B92">
        <w:rPr>
          <w:rFonts w:ascii="Times New Roman" w:hAnsi="Times New Roman"/>
          <w:lang w:val="pt-PT"/>
        </w:rPr>
        <w:t>c</w:t>
      </w:r>
      <w:r w:rsidR="00384B77" w:rsidRPr="00FF0B92">
        <w:rPr>
          <w:rFonts w:ascii="Times New Roman" w:hAnsi="Times New Roman"/>
          <w:lang w:val="pt-PT"/>
        </w:rPr>
        <w:t>ção entre o governo nacional e os governos de nível sub-nacional e o desenvolvimento de uma visão estratégica para apoio do desenvolvimento do se</w:t>
      </w:r>
      <w:r w:rsidR="00873081" w:rsidRPr="00FF0B92">
        <w:rPr>
          <w:rFonts w:ascii="Times New Roman" w:hAnsi="Times New Roman"/>
          <w:lang w:val="pt-PT"/>
        </w:rPr>
        <w:t>c</w:t>
      </w:r>
      <w:r w:rsidR="00384B77" w:rsidRPr="00FF0B92">
        <w:rPr>
          <w:rFonts w:ascii="Times New Roman" w:hAnsi="Times New Roman"/>
          <w:lang w:val="pt-PT"/>
        </w:rPr>
        <w:t xml:space="preserve">tor privado. </w:t>
      </w:r>
    </w:p>
    <w:p w:rsidR="006D6908" w:rsidRPr="00FF0B92" w:rsidRDefault="006D6908" w:rsidP="00262FFC">
      <w:pPr>
        <w:spacing w:after="0"/>
        <w:jc w:val="both"/>
        <w:rPr>
          <w:rFonts w:ascii="Times New Roman" w:hAnsi="Times New Roman"/>
          <w:lang w:val="pt-PT"/>
        </w:rPr>
      </w:pPr>
    </w:p>
    <w:p w:rsidR="00EC4F31" w:rsidRPr="00FF0B92" w:rsidRDefault="00BF2E54" w:rsidP="00EC4F31">
      <w:pPr>
        <w:spacing w:after="24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Investimentos correntes e planeados</w:t>
      </w:r>
    </w:p>
    <w:p w:rsidR="00EC4F31" w:rsidRPr="00FF0B92" w:rsidRDefault="00BF2E54" w:rsidP="00365CBE">
      <w:pPr>
        <w:spacing w:after="24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 Corredor da Beira é uma das áreas agrícolas mais produtivas de Moçambique. Tem potencial particularmente elevado para milho, sorgo, painço, trigo, arroz, sementes oleaginosas, legumes, frutas,</w:t>
      </w:r>
      <w:r w:rsidR="0006279B" w:rsidRPr="00FF0B92">
        <w:rPr>
          <w:rFonts w:ascii="Times New Roman" w:hAnsi="Times New Roman"/>
          <w:lang w:val="pt-PT"/>
        </w:rPr>
        <w:t xml:space="preserve"> castanhas e gado. O interesse renovado no corredor está a ser comandado pelos investimentos fulcrais de larga escala no se</w:t>
      </w:r>
      <w:r w:rsidR="00873081" w:rsidRPr="00FF0B92">
        <w:rPr>
          <w:rFonts w:ascii="Times New Roman" w:hAnsi="Times New Roman"/>
          <w:lang w:val="pt-PT"/>
        </w:rPr>
        <w:t>c</w:t>
      </w:r>
      <w:r w:rsidR="0006279B" w:rsidRPr="00FF0B92">
        <w:rPr>
          <w:rFonts w:ascii="Times New Roman" w:hAnsi="Times New Roman"/>
          <w:lang w:val="pt-PT"/>
        </w:rPr>
        <w:t>tor da agricultura, sobretudo açúcar e algodão, assim como por investimentos em carvão, infra</w:t>
      </w:r>
      <w:r w:rsidR="00873081" w:rsidRPr="00FF0B92">
        <w:rPr>
          <w:rFonts w:ascii="Times New Roman" w:hAnsi="Times New Roman"/>
          <w:lang w:val="pt-PT"/>
        </w:rPr>
        <w:t>-</w:t>
      </w:r>
      <w:r w:rsidR="0006279B" w:rsidRPr="00FF0B92">
        <w:rPr>
          <w:rFonts w:ascii="Times New Roman" w:hAnsi="Times New Roman"/>
          <w:lang w:val="pt-PT"/>
        </w:rPr>
        <w:t>estrutura e outras indústrias.</w:t>
      </w:r>
      <w:r w:rsidR="00EC4F31" w:rsidRPr="00FF0B92">
        <w:rPr>
          <w:rFonts w:ascii="Times New Roman" w:hAnsi="Times New Roman"/>
          <w:lang w:val="pt-PT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62FFC" w:rsidRPr="00FF0B92" w:rsidTr="00262FFC">
        <w:tc>
          <w:tcPr>
            <w:tcW w:w="9576" w:type="dxa"/>
          </w:tcPr>
          <w:p w:rsidR="00262FFC" w:rsidRPr="00FF0B92" w:rsidRDefault="003A0C47" w:rsidP="00F20DD9">
            <w:pPr>
              <w:spacing w:after="120"/>
              <w:jc w:val="center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Figur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a</w:t>
            </w:r>
            <w:r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4</w:t>
            </w:r>
            <w:r w:rsidR="00262FFC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. 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Províncias de </w:t>
            </w:r>
            <w:r w:rsidR="002154E3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Manica </w:t>
            </w:r>
            <w:r w:rsidR="00C45D41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&amp; </w:t>
            </w:r>
            <w:r w:rsidR="002B07E8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Sofala</w:t>
            </w:r>
            <w:r w:rsidR="00262FFC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: 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Proje</w:t>
            </w:r>
            <w:r w:rsidR="00873081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tos de Investimento Autorizados pel</w:t>
            </w:r>
            <w:r w:rsidR="00125133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o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</w:t>
            </w:r>
            <w:r w:rsidR="008E1081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CPI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,                             por Distrito e Se</w:t>
            </w:r>
            <w:r w:rsidR="00873081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</w:t>
            </w:r>
            <w:r w:rsidR="00F20DD9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tor, 20</w:t>
            </w:r>
            <w:r w:rsidR="00C45D41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05-0</w:t>
            </w:r>
            <w:r w:rsidR="00262FFC" w:rsidRPr="00FF0B92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9</w:t>
            </w:r>
          </w:p>
        </w:tc>
      </w:tr>
      <w:tr w:rsidR="00262FFC" w:rsidRPr="00FF0B92" w:rsidTr="00262FFC">
        <w:tc>
          <w:tcPr>
            <w:tcW w:w="9576" w:type="dxa"/>
          </w:tcPr>
          <w:p w:rsidR="00262FFC" w:rsidRPr="00FF0B92" w:rsidRDefault="00702CD5" w:rsidP="00262FFC">
            <w:pPr>
              <w:spacing w:after="0"/>
              <w:jc w:val="center"/>
              <w:rPr>
                <w:rFonts w:ascii="Times New Roman" w:hAnsi="Times New Roman"/>
                <w:lang w:val="pt-PT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62500" cy="4500000"/>
                  <wp:effectExtent l="19050" t="0" r="4800" b="0"/>
                  <wp:docPr id="12" name="Picture 11" descr="MANI_SOFA_invByDist_p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I_SOFA_invByDist_prt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667" cy="449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16B" w:rsidRDefault="009B016B" w:rsidP="00365CBE">
      <w:pPr>
        <w:spacing w:after="0"/>
        <w:jc w:val="both"/>
        <w:rPr>
          <w:rFonts w:ascii="Times New Roman" w:hAnsi="Times New Roman"/>
          <w:lang w:val="pt-PT"/>
        </w:rPr>
      </w:pPr>
    </w:p>
    <w:p w:rsidR="005E7AC6" w:rsidRPr="00FF0B92" w:rsidRDefault="00F20DD9" w:rsidP="00365CBE">
      <w:pPr>
        <w:spacing w:after="0"/>
        <w:jc w:val="both"/>
        <w:rPr>
          <w:rFonts w:ascii="Times New Roman" w:hAnsi="Times New Roman"/>
          <w:b/>
          <w:i/>
          <w:lang w:val="pt-PT"/>
        </w:rPr>
      </w:pPr>
      <w:r w:rsidRPr="00FF0B92">
        <w:rPr>
          <w:rFonts w:ascii="Times New Roman" w:hAnsi="Times New Roman"/>
          <w:lang w:val="pt-PT"/>
        </w:rPr>
        <w:t xml:space="preserve">Com vista a desenvolver a terra de cultivo ao longo deste corredor de transporte, os governos de Moçambique e da Noruega, juntamente com investidores privados e doadores tais como </w:t>
      </w:r>
      <w:r w:rsidR="00FB714B" w:rsidRPr="00FF0B92">
        <w:rPr>
          <w:rFonts w:ascii="Times New Roman" w:hAnsi="Times New Roman"/>
          <w:lang w:val="pt-PT"/>
        </w:rPr>
        <w:t xml:space="preserve">Alliance, CEPAGR </w:t>
      </w:r>
      <w:r w:rsidRPr="00FF0B92">
        <w:rPr>
          <w:rFonts w:ascii="Times New Roman" w:hAnsi="Times New Roman"/>
          <w:lang w:val="pt-PT"/>
        </w:rPr>
        <w:t>e</w:t>
      </w:r>
      <w:r w:rsidR="005E7AC6" w:rsidRPr="00FF0B92">
        <w:rPr>
          <w:rFonts w:ascii="Times New Roman" w:hAnsi="Times New Roman"/>
          <w:lang w:val="pt-PT"/>
        </w:rPr>
        <w:t xml:space="preserve"> Yara</w:t>
      </w:r>
      <w:r w:rsidRPr="00FF0B92">
        <w:rPr>
          <w:rFonts w:ascii="Times New Roman" w:hAnsi="Times New Roman"/>
          <w:lang w:val="pt-PT"/>
        </w:rPr>
        <w:t>, estão a apoiar uma iniciativa conhe</w:t>
      </w:r>
      <w:r w:rsidR="00D82F65" w:rsidRPr="00FF0B92">
        <w:rPr>
          <w:rFonts w:ascii="Times New Roman" w:hAnsi="Times New Roman"/>
          <w:lang w:val="pt-PT"/>
        </w:rPr>
        <w:t xml:space="preserve">cida por </w:t>
      </w:r>
      <w:r w:rsidR="005E7AC6" w:rsidRPr="00FF0B92">
        <w:rPr>
          <w:rFonts w:ascii="Times New Roman" w:hAnsi="Times New Roman"/>
          <w:i/>
          <w:lang w:val="pt-PT"/>
        </w:rPr>
        <w:t>Beira Agricultural Growth Corridor (BAGC)</w:t>
      </w:r>
      <w:r w:rsidR="009163D7" w:rsidRPr="00FF0B92">
        <w:rPr>
          <w:rFonts w:ascii="Times New Roman" w:hAnsi="Times New Roman"/>
          <w:i/>
          <w:lang w:val="pt-PT"/>
        </w:rPr>
        <w:t xml:space="preserve"> </w:t>
      </w:r>
      <w:r w:rsidR="00F7682B" w:rsidRPr="00FF0B92">
        <w:rPr>
          <w:rFonts w:ascii="Times New Roman" w:hAnsi="Times New Roman"/>
          <w:i/>
          <w:lang w:val="pt-PT"/>
        </w:rPr>
        <w:t>(</w:t>
      </w:r>
      <w:r w:rsidR="009163D7" w:rsidRPr="00FF0B92">
        <w:rPr>
          <w:rFonts w:ascii="Times New Roman" w:hAnsi="Times New Roman"/>
          <w:b/>
          <w:i/>
          <w:lang w:val="pt-PT"/>
        </w:rPr>
        <w:t>Corredor de Crescimento Agrícola da Beira</w:t>
      </w:r>
      <w:r w:rsidR="00F7682B" w:rsidRPr="00FF0B92">
        <w:rPr>
          <w:rFonts w:ascii="Times New Roman" w:hAnsi="Times New Roman"/>
          <w:b/>
          <w:i/>
          <w:lang w:val="pt-PT"/>
        </w:rPr>
        <w:t>)</w:t>
      </w:r>
      <w:r w:rsidR="005E7AC6" w:rsidRPr="00FF0B92">
        <w:rPr>
          <w:rFonts w:ascii="Times New Roman" w:hAnsi="Times New Roman"/>
          <w:i/>
          <w:lang w:val="pt-PT"/>
        </w:rPr>
        <w:t xml:space="preserve">, </w:t>
      </w:r>
      <w:r w:rsidR="00D82F65" w:rsidRPr="00FF0B92">
        <w:rPr>
          <w:rFonts w:ascii="Times New Roman" w:hAnsi="Times New Roman"/>
          <w:lang w:val="pt-PT"/>
        </w:rPr>
        <w:t xml:space="preserve">destinada a estimular a revivificação agrícola em </w:t>
      </w:r>
      <w:r w:rsidR="00D82F65" w:rsidRPr="00FF0B92">
        <w:rPr>
          <w:rFonts w:ascii="Times New Roman" w:hAnsi="Times New Roman"/>
          <w:lang w:val="pt-PT"/>
        </w:rPr>
        <w:lastRenderedPageBreak/>
        <w:t>Moçambique e na região da África Austral. A iniciativa visa desenvolver uma planificação detalhad</w:t>
      </w:r>
      <w:r w:rsidR="00F7682B" w:rsidRPr="00FF0B92">
        <w:rPr>
          <w:rFonts w:ascii="Times New Roman" w:hAnsi="Times New Roman"/>
          <w:lang w:val="pt-PT"/>
        </w:rPr>
        <w:t>a</w:t>
      </w:r>
      <w:r w:rsidR="00D82F65" w:rsidRPr="00FF0B92">
        <w:rPr>
          <w:rFonts w:ascii="Times New Roman" w:hAnsi="Times New Roman"/>
          <w:lang w:val="pt-PT"/>
        </w:rPr>
        <w:t xml:space="preserve"> do investimento para os investidores em agricultura comercial e assegurar que os investimentos do se</w:t>
      </w:r>
      <w:r w:rsidR="00873081" w:rsidRPr="00FF0B92">
        <w:rPr>
          <w:rFonts w:ascii="Times New Roman" w:hAnsi="Times New Roman"/>
          <w:lang w:val="pt-PT"/>
        </w:rPr>
        <w:t>c</w:t>
      </w:r>
      <w:r w:rsidR="00D82F65" w:rsidRPr="00FF0B92">
        <w:rPr>
          <w:rFonts w:ascii="Times New Roman" w:hAnsi="Times New Roman"/>
          <w:lang w:val="pt-PT"/>
        </w:rPr>
        <w:t xml:space="preserve">tor público e privado na cadeia de valor agrícola sejam convenientemente coordenados. </w:t>
      </w:r>
      <w:r w:rsidR="005E7AC6" w:rsidRPr="00FF0B92">
        <w:rPr>
          <w:rFonts w:ascii="Times New Roman" w:hAnsi="Times New Roman"/>
          <w:lang w:val="pt-PT"/>
        </w:rPr>
        <w:t xml:space="preserve"> </w:t>
      </w:r>
    </w:p>
    <w:p w:rsidR="00365CBE" w:rsidRDefault="00365CBE" w:rsidP="005E7AC6">
      <w:pPr>
        <w:spacing w:after="0"/>
        <w:jc w:val="both"/>
        <w:rPr>
          <w:rFonts w:ascii="Times New Roman" w:hAnsi="Times New Roman"/>
          <w:lang w:val="pt-PT"/>
        </w:rPr>
      </w:pPr>
    </w:p>
    <w:p w:rsidR="005E7AC6" w:rsidRPr="00FF0B92" w:rsidRDefault="00D82F65" w:rsidP="005E7AC6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Os investimentos correntes e planeados do se</w:t>
      </w:r>
      <w:r w:rsidR="00D544E6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privado que são coordenados no âmbito do BAGC somam mais de USD 1000 milhões. Estes incluem investimentos em horticultura (produção de milho, malaguetas, arroz, cer</w:t>
      </w:r>
      <w:r w:rsidR="00DB7BE2" w:rsidRPr="00FF0B92">
        <w:rPr>
          <w:rFonts w:ascii="Times New Roman" w:hAnsi="Times New Roman"/>
          <w:lang w:val="pt-PT"/>
        </w:rPr>
        <w:t>eais e sementes oleaginosas para exportação para a Europa e África do Sul); no ecoturismo para restaurar ecossistemas e beneficiar as comunidades locais; pescas; transformação de cereais; ranchos de gado; e a produção de biocombustíveis, que abrange a quota maior dos investimentos</w:t>
      </w:r>
      <w:r w:rsidR="005E7AC6" w:rsidRPr="00FF0B92">
        <w:rPr>
          <w:rFonts w:ascii="Times New Roman" w:hAnsi="Times New Roman"/>
          <w:lang w:val="pt-PT"/>
        </w:rPr>
        <w:t xml:space="preserve">. </w:t>
      </w:r>
    </w:p>
    <w:p w:rsidR="005E7AC6" w:rsidRPr="00FF0B92" w:rsidRDefault="005E7AC6" w:rsidP="005E7AC6">
      <w:pPr>
        <w:spacing w:after="0"/>
        <w:jc w:val="both"/>
        <w:rPr>
          <w:rFonts w:ascii="Times New Roman" w:hAnsi="Times New Roman"/>
          <w:b/>
          <w:u w:val="single"/>
          <w:lang w:val="pt-PT"/>
        </w:rPr>
      </w:pPr>
    </w:p>
    <w:p w:rsidR="005E7AC6" w:rsidRPr="00FF0B92" w:rsidRDefault="005A539A" w:rsidP="005E7AC6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Os doadores também estão a financiar vários tipos de investimentos em infra</w:t>
      </w:r>
      <w:r w:rsidR="00D544E6" w:rsidRPr="00FF0B92">
        <w:rPr>
          <w:rFonts w:ascii="Times New Roman" w:hAnsi="Times New Roman"/>
          <w:lang w:val="pt-PT"/>
        </w:rPr>
        <w:t>-</w:t>
      </w:r>
      <w:r w:rsidRPr="00FF0B92">
        <w:rPr>
          <w:rFonts w:ascii="Times New Roman" w:hAnsi="Times New Roman"/>
          <w:lang w:val="pt-PT"/>
        </w:rPr>
        <w:t>estruturas e assistência técnica no corredor que incluem: a modernização do Porto da Beira (Banco Europeu de Investimento e governos da Dinamarca e da Holan</w:t>
      </w:r>
      <w:r w:rsidR="00235A27" w:rsidRPr="00FF0B92">
        <w:rPr>
          <w:rFonts w:ascii="Times New Roman" w:hAnsi="Times New Roman"/>
          <w:lang w:val="pt-PT"/>
        </w:rPr>
        <w:t>da); recuperação da pista, iluminação</w:t>
      </w:r>
      <w:r w:rsidRPr="00FF0B92">
        <w:rPr>
          <w:rFonts w:ascii="Times New Roman" w:hAnsi="Times New Roman"/>
          <w:lang w:val="pt-PT"/>
        </w:rPr>
        <w:t xml:space="preserve"> e equipamento de controlo de tráfego do aeroporto da Beira (Danida); um proje</w:t>
      </w:r>
      <w:r w:rsidR="00D544E6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 de água urbana (Banco Mundial); reforma do clima de negócios (GTZ); crescimento sustentável e equitativo no se</w:t>
      </w:r>
      <w:r w:rsidR="00D544E6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 agrícola, a par da conservação de recursos naturais (Agência Austríaca para o Desenvolvimento); e estudos de viabilidade para potenciais proje</w:t>
      </w:r>
      <w:r w:rsidR="00D544E6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de investimento (Agência Sueca para o Desenvolvimento Internacional</w:t>
      </w:r>
      <w:r w:rsidR="005E7AC6" w:rsidRPr="00FF0B92">
        <w:rPr>
          <w:rFonts w:ascii="Times New Roman" w:hAnsi="Times New Roman"/>
          <w:lang w:val="pt-PT"/>
        </w:rPr>
        <w:t xml:space="preserve">). </w:t>
      </w:r>
    </w:p>
    <w:p w:rsidR="005E7AC6" w:rsidRPr="00FF0B92" w:rsidRDefault="005E7AC6" w:rsidP="005E7AC6">
      <w:pPr>
        <w:spacing w:after="0"/>
        <w:jc w:val="both"/>
        <w:rPr>
          <w:rFonts w:ascii="Times New Roman" w:hAnsi="Times New Roman"/>
          <w:lang w:val="pt-PT"/>
        </w:rPr>
      </w:pPr>
    </w:p>
    <w:p w:rsidR="005E7AC6" w:rsidRPr="00FF0B92" w:rsidRDefault="00B92F15" w:rsidP="00365CBE">
      <w:pPr>
        <w:spacing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t>Intervenções propostas para o p</w:t>
      </w:r>
      <w:r w:rsidR="00D544E6" w:rsidRPr="00FF0B92">
        <w:rPr>
          <w:rFonts w:ascii="Times New Roman" w:hAnsi="Times New Roman"/>
          <w:b/>
          <w:lang w:val="pt-PT"/>
        </w:rPr>
        <w:t>ó</w:t>
      </w:r>
      <w:r w:rsidRPr="00FF0B92">
        <w:rPr>
          <w:rFonts w:ascii="Times New Roman" w:hAnsi="Times New Roman"/>
          <w:b/>
          <w:lang w:val="pt-PT"/>
        </w:rPr>
        <w:t>lo de crescimento</w:t>
      </w:r>
    </w:p>
    <w:p w:rsidR="005E7AC6" w:rsidRPr="00FF0B92" w:rsidRDefault="00B92F15" w:rsidP="00091D52">
      <w:pPr>
        <w:pStyle w:val="ListParagraph"/>
        <w:numPr>
          <w:ilvl w:val="0"/>
          <w:numId w:val="45"/>
        </w:numPr>
        <w:spacing w:line="276" w:lineRule="auto"/>
        <w:ind w:left="36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Melhorar o clima de negócios</w:t>
      </w:r>
      <w:r w:rsidR="002E1C8C" w:rsidRPr="00FF0B92">
        <w:rPr>
          <w:rFonts w:ascii="Times New Roman" w:hAnsi="Times New Roman"/>
          <w:i/>
          <w:sz w:val="22"/>
          <w:szCs w:val="22"/>
          <w:lang w:val="pt-PT"/>
        </w:rPr>
        <w:t>.</w:t>
      </w:r>
      <w:r w:rsidR="000A09D2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FF0B92">
        <w:rPr>
          <w:rFonts w:ascii="Times New Roman" w:hAnsi="Times New Roman"/>
          <w:sz w:val="22"/>
          <w:szCs w:val="22"/>
          <w:lang w:val="pt-PT"/>
        </w:rPr>
        <w:t>Inquéritos sugerem que a Província de Sofala é a menos rece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p</w:t>
      </w:r>
      <w:r w:rsidRPr="00FF0B92">
        <w:rPr>
          <w:rFonts w:ascii="Times New Roman" w:hAnsi="Times New Roman"/>
          <w:sz w:val="22"/>
          <w:szCs w:val="22"/>
          <w:lang w:val="pt-PT"/>
        </w:rPr>
        <w:t>tiva aos negócios e mais burocrática do que a maior parte das províncias de Moçambique. A r</w:t>
      </w:r>
      <w:r w:rsidR="009F2562" w:rsidRPr="00FF0B92">
        <w:rPr>
          <w:rFonts w:ascii="Times New Roman" w:hAnsi="Times New Roman"/>
          <w:sz w:val="22"/>
          <w:szCs w:val="22"/>
          <w:lang w:val="pt-PT"/>
        </w:rPr>
        <w:t>egião central também está sujeit</w:t>
      </w:r>
      <w:r w:rsidRPr="00FF0B92">
        <w:rPr>
          <w:rFonts w:ascii="Times New Roman" w:hAnsi="Times New Roman"/>
          <w:sz w:val="22"/>
          <w:szCs w:val="22"/>
          <w:lang w:val="pt-PT"/>
        </w:rPr>
        <w:t>a ao maior número de inspe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ções governamentais. As PME, em particular, sentem-se oprimidas pelas regulamentações e inspe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ções. Já se fizeram tentativas no sentido de tornar o processo mais fácil através 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 xml:space="preserve">dos balcões de atendimento único 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mas a relutância de várias instituições em abdicar da sua influência tem impedido o progresso.</w:t>
      </w:r>
    </w:p>
    <w:p w:rsidR="005E7AC6" w:rsidRPr="00FF0B92" w:rsidRDefault="00D25730" w:rsidP="00091D52">
      <w:pPr>
        <w:pStyle w:val="ListParagraph"/>
        <w:numPr>
          <w:ilvl w:val="0"/>
          <w:numId w:val="45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Aperfeiçoar as competências na força de trabalho</w:t>
      </w:r>
      <w:r w:rsidR="002E1C8C" w:rsidRPr="00FF0B92">
        <w:rPr>
          <w:rFonts w:ascii="Times New Roman" w:hAnsi="Times New Roman"/>
          <w:sz w:val="22"/>
          <w:szCs w:val="22"/>
          <w:lang w:val="pt-PT"/>
        </w:rPr>
        <w:t>.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Como acontece nas outras regiões, o se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tor privado e as associações económicas no Corredor da Beira destacam as qualificações e a produtividade laborais como os principais constrangimentos. São muitos os serviços que não estão disponíveis e </w:t>
      </w:r>
      <w:r w:rsidR="004F3D4E" w:rsidRPr="00FF0B92">
        <w:rPr>
          <w:rFonts w:ascii="Times New Roman" w:hAnsi="Times New Roman"/>
          <w:sz w:val="22"/>
          <w:szCs w:val="22"/>
          <w:lang w:val="pt-PT"/>
        </w:rPr>
        <w:t>que t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êm de ser contratados </w:t>
      </w:r>
      <w:r w:rsidR="004F3D4E" w:rsidRPr="00FF0B92">
        <w:rPr>
          <w:rFonts w:ascii="Times New Roman" w:hAnsi="Times New Roman"/>
          <w:sz w:val="22"/>
          <w:szCs w:val="22"/>
          <w:lang w:val="pt-PT"/>
        </w:rPr>
        <w:t>em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Maputo. 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 </w:t>
      </w:r>
    </w:p>
    <w:p w:rsidR="005E7AC6" w:rsidRPr="00FF0B92" w:rsidRDefault="004F3D4E" w:rsidP="00091D52">
      <w:pPr>
        <w:pStyle w:val="ListParagraph"/>
        <w:keepNext/>
        <w:keepLines/>
        <w:numPr>
          <w:ilvl w:val="0"/>
          <w:numId w:val="45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Melhorar os transportes e a infra</w:t>
      </w:r>
      <w:r w:rsidR="00D544E6" w:rsidRPr="00FF0B92">
        <w:rPr>
          <w:rFonts w:ascii="Times New Roman" w:hAnsi="Times New Roman"/>
          <w:b/>
          <w:i/>
          <w:sz w:val="22"/>
          <w:szCs w:val="22"/>
          <w:lang w:val="pt-PT"/>
        </w:rPr>
        <w:t>-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estrutura urbana</w:t>
      </w:r>
      <w:r w:rsidR="002E1C8C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A22CBE" w:rsidRPr="00FF0B92">
        <w:rPr>
          <w:rFonts w:ascii="Times New Roman" w:hAnsi="Times New Roman"/>
          <w:sz w:val="22"/>
          <w:szCs w:val="22"/>
          <w:lang w:val="pt-PT"/>
        </w:rPr>
        <w:t xml:space="preserve"> Os grandes constrangimentos nas infra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A22CBE" w:rsidRPr="00FF0B92">
        <w:rPr>
          <w:rFonts w:ascii="Times New Roman" w:hAnsi="Times New Roman"/>
          <w:sz w:val="22"/>
          <w:szCs w:val="22"/>
          <w:lang w:val="pt-PT"/>
        </w:rPr>
        <w:t>estruturas são a falta de capacidade e de eficiência do Porto da Beira e o custo elevado dos serviços portuários. Entre as outras prioridades chave contam-se a melhoria do acesso à ele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A22CBE" w:rsidRPr="00FF0B92">
        <w:rPr>
          <w:rFonts w:ascii="Times New Roman" w:hAnsi="Times New Roman"/>
          <w:sz w:val="22"/>
          <w:szCs w:val="22"/>
          <w:lang w:val="pt-PT"/>
        </w:rPr>
        <w:t>tricidade e à água e saneamento.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5E7AC6" w:rsidRPr="00FF0B92" w:rsidRDefault="00A22CBE" w:rsidP="00091D52">
      <w:pPr>
        <w:pStyle w:val="ListParagraph"/>
        <w:numPr>
          <w:ilvl w:val="0"/>
          <w:numId w:val="45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Reforçar a capacidade para prestação de serviços</w:t>
      </w:r>
      <w:r w:rsidR="002E1C8C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A capacidade das agências do governo provincial e local em matéria de planeamento e coordenação de programas de desenvolvimento, bem como de planeamento urbano e fornecimento de serviços público precisa de ser consideravelmente reforçada. Há margem para uma melhoria da comunicação e coordenação entre as instituições nacionais e locais na prestação de serviços. </w:t>
      </w:r>
    </w:p>
    <w:p w:rsidR="005E7AC6" w:rsidRPr="00FF0B92" w:rsidRDefault="00A22CBE" w:rsidP="00091D52">
      <w:pPr>
        <w:pStyle w:val="ListParagraph"/>
        <w:numPr>
          <w:ilvl w:val="0"/>
          <w:numId w:val="45"/>
        </w:numPr>
        <w:spacing w:before="120" w:line="276" w:lineRule="auto"/>
        <w:ind w:left="360"/>
        <w:contextualSpacing w:val="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Apoiar o</w:t>
      </w:r>
      <w:r w:rsidR="005E7AC6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Beira Agricultural Growth Corridor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(Corredor de Crescimento Agrícola da Beira)</w:t>
      </w:r>
      <w:r w:rsidR="002E1C8C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F7682B" w:rsidRPr="00FF0B92">
        <w:rPr>
          <w:rFonts w:ascii="Times New Roman" w:hAnsi="Times New Roman"/>
          <w:sz w:val="22"/>
          <w:szCs w:val="22"/>
          <w:lang w:val="pt-PT"/>
        </w:rPr>
        <w:t>A iniciativa BAGC, conduzida pelo se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F7682B" w:rsidRPr="00FF0B92">
        <w:rPr>
          <w:rFonts w:ascii="Times New Roman" w:hAnsi="Times New Roman"/>
          <w:sz w:val="22"/>
          <w:szCs w:val="22"/>
          <w:lang w:val="pt-PT"/>
        </w:rPr>
        <w:t xml:space="preserve">tor privado, tem potencialidade para produzir um enorme impacto transformacional na região em termos de crescimento e oportunidades de emprego. Uma </w:t>
      </w:r>
      <w:r w:rsidR="00F7682B" w:rsidRPr="00FF0B92">
        <w:rPr>
          <w:rFonts w:ascii="Times New Roman" w:hAnsi="Times New Roman"/>
          <w:sz w:val="22"/>
          <w:szCs w:val="22"/>
          <w:lang w:val="pt-PT"/>
        </w:rPr>
        <w:lastRenderedPageBreak/>
        <w:t>abordagem de p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F7682B" w:rsidRPr="00FF0B92">
        <w:rPr>
          <w:rFonts w:ascii="Times New Roman" w:hAnsi="Times New Roman"/>
          <w:sz w:val="22"/>
          <w:szCs w:val="22"/>
          <w:lang w:val="pt-PT"/>
        </w:rPr>
        <w:t>lo de crescimento podia apoiar esta iniciativa através de investimentos em infra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F7682B" w:rsidRPr="00FF0B92">
        <w:rPr>
          <w:rFonts w:ascii="Times New Roman" w:hAnsi="Times New Roman"/>
          <w:sz w:val="22"/>
          <w:szCs w:val="22"/>
          <w:lang w:val="pt-PT"/>
        </w:rPr>
        <w:t>estruturas e da criação de um ambiente institucional e de políticas propíci</w:t>
      </w:r>
      <w:r w:rsidR="00D544E6" w:rsidRPr="00FF0B92">
        <w:rPr>
          <w:rFonts w:ascii="Times New Roman" w:hAnsi="Times New Roman"/>
          <w:sz w:val="22"/>
          <w:szCs w:val="22"/>
          <w:lang w:val="pt-PT"/>
        </w:rPr>
        <w:t>a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>.</w:t>
      </w:r>
    </w:p>
    <w:p w:rsidR="005E7AC6" w:rsidRPr="00FF0B92" w:rsidRDefault="00A97E0C" w:rsidP="009B016B">
      <w:pPr>
        <w:pStyle w:val="Heading2"/>
        <w:numPr>
          <w:ilvl w:val="0"/>
          <w:numId w:val="40"/>
        </w:numPr>
        <w:spacing w:before="36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5" w:name="_Toc269994610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Perspe</w:t>
      </w:r>
      <w:r w:rsidR="00D544E6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c</w:t>
      </w:r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tivas</w:t>
      </w:r>
      <w:r w:rsidR="00F35EEC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 dos P</w:t>
      </w:r>
      <w:r w:rsidR="00D544E6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ó</w:t>
      </w:r>
      <w:r w:rsidR="00F35EEC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los de Crescimento na Província de Maputo</w:t>
      </w:r>
      <w:bookmarkEnd w:id="5"/>
    </w:p>
    <w:p w:rsidR="005E7AC6" w:rsidRPr="00FF0B92" w:rsidRDefault="00F35EEC" w:rsidP="005E7AC6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A Cidade de Maputo</w:t>
      </w:r>
      <w:r w:rsidR="005E7AC6" w:rsidRPr="00FF0B92">
        <w:rPr>
          <w:rFonts w:ascii="Times New Roman" w:hAnsi="Times New Roman"/>
          <w:lang w:val="pt-PT"/>
        </w:rPr>
        <w:t>/</w:t>
      </w:r>
      <w:r w:rsidRPr="00FF0B92">
        <w:rPr>
          <w:rFonts w:ascii="Times New Roman" w:hAnsi="Times New Roman"/>
          <w:lang w:val="pt-PT"/>
        </w:rPr>
        <w:t xml:space="preserve">região da Província de </w:t>
      </w:r>
      <w:r w:rsidR="005E7AC6" w:rsidRPr="00FF0B92">
        <w:rPr>
          <w:rFonts w:ascii="Times New Roman" w:hAnsi="Times New Roman"/>
          <w:lang w:val="pt-PT"/>
        </w:rPr>
        <w:t>Maputo</w:t>
      </w:r>
      <w:r w:rsidRPr="00FF0B92">
        <w:rPr>
          <w:rFonts w:ascii="Times New Roman" w:hAnsi="Times New Roman"/>
          <w:lang w:val="pt-PT"/>
        </w:rPr>
        <w:t>, incluindo a cidade industrial da Matola, é o centro económico e financeiro de Moçambique. É já um p</w:t>
      </w:r>
      <w:r w:rsidR="00D544E6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 xml:space="preserve">lo de crescimento bem estabelecido no Corredor de Desenvolvimento de Maputo (CDM), que atraiu a grande maioria dos fluxos </w:t>
      </w:r>
      <w:r w:rsidR="002B3D33" w:rsidRPr="00FF0B92">
        <w:rPr>
          <w:rFonts w:ascii="Times New Roman" w:hAnsi="Times New Roman"/>
          <w:lang w:val="pt-PT"/>
        </w:rPr>
        <w:t>de IDE, incluindo os investimentos mais importantes em infra</w:t>
      </w:r>
      <w:r w:rsidR="00D544E6" w:rsidRPr="00FF0B92">
        <w:rPr>
          <w:rFonts w:ascii="Times New Roman" w:hAnsi="Times New Roman"/>
          <w:lang w:val="pt-PT"/>
        </w:rPr>
        <w:t>-</w:t>
      </w:r>
      <w:r w:rsidR="002B3D33" w:rsidRPr="00FF0B92">
        <w:rPr>
          <w:rFonts w:ascii="Times New Roman" w:hAnsi="Times New Roman"/>
          <w:lang w:val="pt-PT"/>
        </w:rPr>
        <w:t>estruturas e na área social. O maior parque industrial do país, Beluluane e a fábrica Mozal de alumínio estão situados em Maputo, o mesmo acontecendo com as grandes empresas transformadoras de alimentos e bebidas, produtores de cimento, empresas agro</w:t>
      </w:r>
      <w:r w:rsidR="00D544E6" w:rsidRPr="00FF0B92">
        <w:rPr>
          <w:rFonts w:ascii="Times New Roman" w:hAnsi="Times New Roman"/>
          <w:lang w:val="pt-PT"/>
        </w:rPr>
        <w:t>-</w:t>
      </w:r>
      <w:r w:rsidR="002B3D33" w:rsidRPr="00FF0B92">
        <w:rPr>
          <w:rFonts w:ascii="Times New Roman" w:hAnsi="Times New Roman"/>
          <w:lang w:val="pt-PT"/>
        </w:rPr>
        <w:t xml:space="preserve">industriais, incluindo a refinaria de açúcar Maragara e o produtor de bananas, Bananalandia. </w:t>
      </w:r>
      <w:r w:rsidR="003601CB" w:rsidRPr="00FF0B92">
        <w:rPr>
          <w:rFonts w:ascii="Times New Roman" w:hAnsi="Times New Roman"/>
          <w:lang w:val="pt-PT"/>
        </w:rPr>
        <w:t>Maputo também possui um certo número de universidades e escolas técnicas e capital humano mais abundante do que no resto do país. Muito do crescimento do turismo também se registou na área de Maputo, que inclui a Reserva de Elefantes de Maputo e o Parque Transfronteiriço Kruger que abrange partes da África do Sul e da Suazilândia.</w:t>
      </w:r>
      <w:r w:rsidR="005E7AC6" w:rsidRPr="00FF0B92">
        <w:rPr>
          <w:rFonts w:ascii="Times New Roman" w:hAnsi="Times New Roman"/>
          <w:lang w:val="pt-PT"/>
        </w:rPr>
        <w:t xml:space="preserve">  </w:t>
      </w:r>
    </w:p>
    <w:p w:rsidR="00EC4F31" w:rsidRPr="00FF0B92" w:rsidRDefault="00EC4F31" w:rsidP="005E7AC6">
      <w:pPr>
        <w:spacing w:after="0"/>
        <w:jc w:val="both"/>
        <w:rPr>
          <w:rFonts w:ascii="Times New Roman" w:hAnsi="Times New Roman"/>
          <w:lang w:val="pt-PT"/>
        </w:rPr>
      </w:pP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48"/>
      </w:tblGrid>
      <w:tr w:rsidR="00262FFC" w:rsidRPr="00365CBE" w:rsidTr="00365CBE">
        <w:tc>
          <w:tcPr>
            <w:tcW w:w="9648" w:type="dxa"/>
          </w:tcPr>
          <w:p w:rsidR="00262FFC" w:rsidRPr="00365CBE" w:rsidRDefault="003A0C47" w:rsidP="00365CBE">
            <w:pPr>
              <w:spacing w:after="1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</w:pPr>
            <w:r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Figur</w:t>
            </w:r>
            <w:r w:rsidR="003601CB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a</w:t>
            </w:r>
            <w:r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 xml:space="preserve"> 5</w:t>
            </w:r>
            <w:r w:rsidR="00262FFC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 xml:space="preserve">. </w:t>
            </w:r>
            <w:r w:rsidR="003601CB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 xml:space="preserve">Província de </w:t>
            </w:r>
            <w:r w:rsidR="004B57EE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Maputo</w:t>
            </w:r>
            <w:r w:rsidR="00C45D41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 xml:space="preserve">: </w:t>
            </w:r>
            <w:r w:rsidR="003601CB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Proje</w:t>
            </w:r>
            <w:r w:rsidR="00D544E6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c</w:t>
            </w:r>
            <w:r w:rsidR="003601CB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tos de Investimento Autorizados pel</w:t>
            </w:r>
            <w:r w:rsidR="00125133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>o</w:t>
            </w:r>
            <w:r w:rsidR="003601CB" w:rsidRPr="00365CBE">
              <w:rPr>
                <w:rFonts w:ascii="Times New Roman" w:eastAsia="Calibri" w:hAnsi="Times New Roman"/>
                <w:b/>
                <w:sz w:val="20"/>
                <w:szCs w:val="20"/>
                <w:lang w:val="pt-PT"/>
              </w:rPr>
              <w:t xml:space="preserve"> </w:t>
            </w:r>
            <w:r w:rsidR="00C45D41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CPI</w:t>
            </w:r>
            <w:r w:rsidR="003601CB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 xml:space="preserve"> por Distrito e Se</w:t>
            </w:r>
            <w:r w:rsidR="00D544E6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c</w:t>
            </w:r>
            <w:r w:rsidR="003601CB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tor</w:t>
            </w:r>
            <w:r w:rsidR="00C45D41" w:rsidRPr="00365CBE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, 2005-09</w:t>
            </w:r>
          </w:p>
        </w:tc>
      </w:tr>
      <w:tr w:rsidR="00262FFC" w:rsidRPr="00FF0B92" w:rsidTr="00365CBE">
        <w:tc>
          <w:tcPr>
            <w:tcW w:w="9576" w:type="dxa"/>
          </w:tcPr>
          <w:p w:rsidR="00262FFC" w:rsidRPr="00FF0B92" w:rsidRDefault="00702CD5" w:rsidP="00262FFC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pt-PT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5100355" cy="4533649"/>
                  <wp:effectExtent l="19050" t="0" r="5045" b="0"/>
                  <wp:docPr id="13" name="Picture 12" descr="MAPU_invByDist_p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U_invByDist_pr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26" cy="453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CD5" w:rsidRDefault="00702CD5" w:rsidP="00365CBE">
      <w:pPr>
        <w:spacing w:before="240" w:after="120"/>
        <w:jc w:val="both"/>
        <w:rPr>
          <w:rFonts w:ascii="Times New Roman" w:hAnsi="Times New Roman"/>
          <w:b/>
          <w:lang w:val="pt-PT"/>
        </w:rPr>
      </w:pPr>
    </w:p>
    <w:p w:rsidR="005E7AC6" w:rsidRPr="00FF0B92" w:rsidRDefault="003601CB" w:rsidP="00365CBE">
      <w:pPr>
        <w:spacing w:before="240"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lastRenderedPageBreak/>
        <w:t>Investimentos correntes e planeados</w:t>
      </w:r>
    </w:p>
    <w:p w:rsidR="00566E80" w:rsidRPr="00FF0B92" w:rsidRDefault="003601CB" w:rsidP="003A0C4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Produção i</w:t>
      </w:r>
      <w:r w:rsidR="00EA023B" w:rsidRPr="00FF0B92">
        <w:rPr>
          <w:rFonts w:ascii="Times New Roman" w:hAnsi="Times New Roman"/>
          <w:b/>
          <w:u w:val="single"/>
          <w:lang w:val="pt-PT"/>
        </w:rPr>
        <w:t>ndustrial</w:t>
      </w:r>
      <w:r w:rsidR="00EA023B" w:rsidRPr="00FF0B92">
        <w:rPr>
          <w:rFonts w:ascii="Times New Roman" w:hAnsi="Times New Roman"/>
          <w:lang w:val="pt-PT"/>
        </w:rPr>
        <w:t xml:space="preserve">: </w:t>
      </w:r>
      <w:r w:rsidRPr="00FF0B92">
        <w:rPr>
          <w:rFonts w:ascii="Times New Roman" w:hAnsi="Times New Roman"/>
          <w:lang w:val="pt-PT"/>
        </w:rPr>
        <w:t xml:space="preserve">Na Figura 5 ilustra-se a </w:t>
      </w:r>
      <w:r w:rsidR="00566E80" w:rsidRPr="00FF0B92">
        <w:rPr>
          <w:rFonts w:ascii="Times New Roman" w:hAnsi="Times New Roman"/>
          <w:lang w:val="pt-PT"/>
        </w:rPr>
        <w:t>distribuição d</w:t>
      </w:r>
      <w:r w:rsidRPr="00FF0B92">
        <w:rPr>
          <w:rFonts w:ascii="Times New Roman" w:hAnsi="Times New Roman"/>
          <w:lang w:val="pt-PT"/>
        </w:rPr>
        <w:t>os proje</w:t>
      </w:r>
      <w:r w:rsidR="00D544E6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de investimento autorizados pel</w:t>
      </w:r>
      <w:r w:rsidR="00125133" w:rsidRPr="00FF0B92">
        <w:rPr>
          <w:rFonts w:ascii="Times New Roman" w:hAnsi="Times New Roman"/>
          <w:lang w:val="pt-PT"/>
        </w:rPr>
        <w:t>o</w:t>
      </w:r>
      <w:r w:rsidRPr="00FF0B92">
        <w:rPr>
          <w:rFonts w:ascii="Times New Roman" w:hAnsi="Times New Roman"/>
          <w:lang w:val="pt-PT"/>
        </w:rPr>
        <w:t xml:space="preserve"> CPI em 2005-2009 dentro de Maputo e áreas circundantes</w:t>
      </w:r>
      <w:r w:rsidR="00566E80" w:rsidRPr="00FF0B92">
        <w:rPr>
          <w:rFonts w:ascii="Times New Roman" w:hAnsi="Times New Roman"/>
          <w:lang w:val="pt-PT"/>
        </w:rPr>
        <w:t>, que incluíram vários proje</w:t>
      </w:r>
      <w:r w:rsidR="00D544E6" w:rsidRPr="00FF0B92">
        <w:rPr>
          <w:rFonts w:ascii="Times New Roman" w:hAnsi="Times New Roman"/>
          <w:lang w:val="pt-PT"/>
        </w:rPr>
        <w:t>c</w:t>
      </w:r>
      <w:r w:rsidR="00566E80" w:rsidRPr="00FF0B92">
        <w:rPr>
          <w:rFonts w:ascii="Times New Roman" w:hAnsi="Times New Roman"/>
          <w:lang w:val="pt-PT"/>
        </w:rPr>
        <w:t>tos industriais. Alguns destes investimentos estavam associados com o primeiro megaproje</w:t>
      </w:r>
      <w:r w:rsidR="00D544E6" w:rsidRPr="00FF0B92">
        <w:rPr>
          <w:rFonts w:ascii="Times New Roman" w:hAnsi="Times New Roman"/>
          <w:lang w:val="pt-PT"/>
        </w:rPr>
        <w:t>c</w:t>
      </w:r>
      <w:r w:rsidR="00566E80" w:rsidRPr="00FF0B92">
        <w:rPr>
          <w:rFonts w:ascii="Times New Roman" w:hAnsi="Times New Roman"/>
          <w:lang w:val="pt-PT"/>
        </w:rPr>
        <w:t xml:space="preserve">to de Moçambique, a fundição de alumínio no valor de USD 2 800 milhões, Mozal I e Mozal II, localizada na região de Matola. O programa </w:t>
      </w:r>
      <w:r w:rsidR="007723E6" w:rsidRPr="00FF0B92">
        <w:rPr>
          <w:rFonts w:ascii="Times New Roman" w:hAnsi="Times New Roman"/>
          <w:lang w:val="pt-PT"/>
        </w:rPr>
        <w:t xml:space="preserve">da Mozal </w:t>
      </w:r>
      <w:r w:rsidR="00566E80" w:rsidRPr="00FF0B92">
        <w:rPr>
          <w:rFonts w:ascii="Times New Roman" w:hAnsi="Times New Roman"/>
          <w:lang w:val="pt-PT"/>
        </w:rPr>
        <w:t xml:space="preserve">de sistemas de ligações </w:t>
      </w:r>
      <w:r w:rsidR="00293DC7" w:rsidRPr="00FF0B92">
        <w:rPr>
          <w:rFonts w:ascii="Times New Roman" w:hAnsi="Times New Roman"/>
          <w:lang w:val="pt-PT"/>
        </w:rPr>
        <w:t>de</w:t>
      </w:r>
      <w:r w:rsidR="00566E80" w:rsidRPr="00FF0B92">
        <w:rPr>
          <w:rFonts w:ascii="Times New Roman" w:hAnsi="Times New Roman"/>
          <w:lang w:val="pt-PT"/>
        </w:rPr>
        <w:t xml:space="preserve"> pequenas e médias empresas, Mozlink, apoiado pel</w:t>
      </w:r>
      <w:r w:rsidR="00125133" w:rsidRPr="00FF0B92">
        <w:rPr>
          <w:rFonts w:ascii="Times New Roman" w:hAnsi="Times New Roman"/>
          <w:lang w:val="pt-PT"/>
        </w:rPr>
        <w:t>o</w:t>
      </w:r>
      <w:r w:rsidR="00566E80" w:rsidRPr="00FF0B92">
        <w:rPr>
          <w:rFonts w:ascii="Times New Roman" w:hAnsi="Times New Roman"/>
          <w:lang w:val="pt-PT"/>
        </w:rPr>
        <w:t xml:space="preserve"> CPI e pela IFC, ajudou as empresas locais que fornecem bens e serviços em áreas tais como anúncios, ar condicionado, químicos para limpeza, bombas, redes mosquiteiras, paisagismo e vestuário de prote</w:t>
      </w:r>
      <w:r w:rsidR="00D544E6" w:rsidRPr="00FF0B92">
        <w:rPr>
          <w:rFonts w:ascii="Times New Roman" w:hAnsi="Times New Roman"/>
          <w:lang w:val="pt-PT"/>
        </w:rPr>
        <w:t>c</w:t>
      </w:r>
      <w:r w:rsidR="00566E80" w:rsidRPr="00FF0B92">
        <w:rPr>
          <w:rFonts w:ascii="Times New Roman" w:hAnsi="Times New Roman"/>
          <w:lang w:val="pt-PT"/>
        </w:rPr>
        <w:t>ção. Mozal gasta perto de USD 100 milhões por ano em bens e serviços locais, excluindo pagamentos de ele</w:t>
      </w:r>
      <w:r w:rsidR="00D544E6" w:rsidRPr="00FF0B92">
        <w:rPr>
          <w:rFonts w:ascii="Times New Roman" w:hAnsi="Times New Roman"/>
          <w:lang w:val="pt-PT"/>
        </w:rPr>
        <w:t>c</w:t>
      </w:r>
      <w:r w:rsidR="00566E80" w:rsidRPr="00FF0B92">
        <w:rPr>
          <w:rFonts w:ascii="Times New Roman" w:hAnsi="Times New Roman"/>
          <w:lang w:val="pt-PT"/>
        </w:rPr>
        <w:t>tricidade e água.</w:t>
      </w:r>
    </w:p>
    <w:p w:rsidR="00B6558D" w:rsidRPr="00FF0B92" w:rsidRDefault="00566E80" w:rsidP="003A0C47">
      <w:pPr>
        <w:pStyle w:val="AFTP22"/>
        <w:spacing w:after="200" w:line="276" w:lineRule="auto"/>
        <w:jc w:val="both"/>
        <w:rPr>
          <w:b w:val="0"/>
          <w:i w:val="0"/>
          <w:lang w:val="pt-PT"/>
        </w:rPr>
      </w:pPr>
      <w:r w:rsidRPr="00FF0B92">
        <w:rPr>
          <w:b w:val="0"/>
          <w:i w:val="0"/>
          <w:lang w:val="pt-PT"/>
        </w:rPr>
        <w:t xml:space="preserve">Foram também realizados investimentos industriais no Parque Industrial de Beluluane, </w:t>
      </w:r>
      <w:r w:rsidR="00B6558D" w:rsidRPr="00FF0B92">
        <w:rPr>
          <w:b w:val="0"/>
          <w:i w:val="0"/>
          <w:lang w:val="pt-PT"/>
        </w:rPr>
        <w:t>localizado nas proximidades da Mozal, com uma área de</w:t>
      </w:r>
      <w:r w:rsidR="00A97E0C" w:rsidRPr="00FF0B92">
        <w:rPr>
          <w:b w:val="0"/>
          <w:i w:val="0"/>
          <w:lang w:val="pt-PT"/>
        </w:rPr>
        <w:t xml:space="preserve"> 24</w:t>
      </w:r>
      <w:r w:rsidR="00B6558D" w:rsidRPr="00FF0B92">
        <w:rPr>
          <w:b w:val="0"/>
          <w:i w:val="0"/>
          <w:lang w:val="pt-PT"/>
        </w:rPr>
        <w:t xml:space="preserve"> hectares na zona industrial da Matola. Desde a sua criação em 2007, este parque gerou USD 20 milhões em investimento e atraiu 22 negócios que empregam aproximadamente mil trabalhadores. A Zona Industrial da Matola também acolhe a fábrica de têxteis</w:t>
      </w:r>
      <w:r w:rsidR="009E266D" w:rsidRPr="00FF0B92">
        <w:rPr>
          <w:b w:val="0"/>
          <w:i w:val="0"/>
          <w:lang w:val="pt-PT"/>
        </w:rPr>
        <w:t>,</w:t>
      </w:r>
      <w:r w:rsidR="00B6558D" w:rsidRPr="00FF0B92">
        <w:rPr>
          <w:b w:val="0"/>
          <w:i w:val="0"/>
          <w:lang w:val="pt-PT"/>
        </w:rPr>
        <w:t xml:space="preserve"> apoiada pela Fundação Aga Khan. Há planos para um gasoduto de USD 50 milhões para a zona. Enquanto a zona tem gozado de um relativo sucesso, ainda está no entanto longe de atingir todo o seu potencial. As questões que travam o seu desenvolvimento são a falta de recursos financeiros para a expansão adicional das infra</w:t>
      </w:r>
      <w:r w:rsidR="0044183B" w:rsidRPr="00FF0B92">
        <w:rPr>
          <w:b w:val="0"/>
          <w:i w:val="0"/>
          <w:lang w:val="pt-PT"/>
        </w:rPr>
        <w:t>-</w:t>
      </w:r>
      <w:r w:rsidR="00B6558D" w:rsidRPr="00FF0B92">
        <w:rPr>
          <w:b w:val="0"/>
          <w:i w:val="0"/>
          <w:lang w:val="pt-PT"/>
        </w:rPr>
        <w:t>estruturas da zona, a falta de diversificação (a maior parte das empresas da zona estão dependentes da Mozal), faltas de água e a esc</w:t>
      </w:r>
      <w:r w:rsidR="00A97E0C" w:rsidRPr="00FF0B92">
        <w:rPr>
          <w:b w:val="0"/>
          <w:i w:val="0"/>
          <w:lang w:val="pt-PT"/>
        </w:rPr>
        <w:t xml:space="preserve">assez </w:t>
      </w:r>
      <w:r w:rsidR="00B6558D" w:rsidRPr="00FF0B92">
        <w:rPr>
          <w:b w:val="0"/>
          <w:i w:val="0"/>
          <w:lang w:val="pt-PT"/>
        </w:rPr>
        <w:t>de trabalhadores qualificados.</w:t>
      </w:r>
      <w:r w:rsidR="00A97E0C" w:rsidRPr="00FF0B92">
        <w:rPr>
          <w:b w:val="0"/>
          <w:i w:val="0"/>
          <w:lang w:val="pt-PT"/>
        </w:rPr>
        <w:t xml:space="preserve"> Prevê-se que o proje</w:t>
      </w:r>
      <w:r w:rsidR="0044183B" w:rsidRPr="00FF0B92">
        <w:rPr>
          <w:b w:val="0"/>
          <w:i w:val="0"/>
          <w:lang w:val="pt-PT"/>
        </w:rPr>
        <w:t>c</w:t>
      </w:r>
      <w:r w:rsidR="00A97E0C" w:rsidRPr="00FF0B92">
        <w:rPr>
          <w:b w:val="0"/>
          <w:i w:val="0"/>
          <w:lang w:val="pt-PT"/>
        </w:rPr>
        <w:t>to da linha de transmissão de energia Tete-Maputo melhore a disponibilidade de energia e há propostas para a modernização da rede de estradas e de abastecimento de água.</w:t>
      </w:r>
    </w:p>
    <w:p w:rsidR="003A0C47" w:rsidRPr="00FF0B92" w:rsidRDefault="00996355" w:rsidP="003A0C4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Agricultur</w:t>
      </w:r>
      <w:r w:rsidR="00A97E0C" w:rsidRPr="00FF0B92">
        <w:rPr>
          <w:rFonts w:ascii="Times New Roman" w:hAnsi="Times New Roman"/>
          <w:b/>
          <w:u w:val="single"/>
          <w:lang w:val="pt-PT"/>
        </w:rPr>
        <w:t>a e serviços</w:t>
      </w:r>
      <w:r w:rsidRPr="00FF0B92">
        <w:rPr>
          <w:rFonts w:ascii="Times New Roman" w:hAnsi="Times New Roman"/>
          <w:lang w:val="pt-PT"/>
        </w:rPr>
        <w:t xml:space="preserve">: </w:t>
      </w:r>
      <w:r w:rsidR="00A97E0C" w:rsidRPr="00FF0B92">
        <w:rPr>
          <w:rFonts w:ascii="Times New Roman" w:hAnsi="Times New Roman"/>
          <w:lang w:val="pt-PT"/>
        </w:rPr>
        <w:t>A Figura 5 revela que a Província de Maputo acolhe, fora da capital, uma série de proje</w:t>
      </w:r>
      <w:r w:rsidR="0044183B" w:rsidRPr="00FF0B92">
        <w:rPr>
          <w:rFonts w:ascii="Times New Roman" w:hAnsi="Times New Roman"/>
          <w:lang w:val="pt-PT"/>
        </w:rPr>
        <w:t>c</w:t>
      </w:r>
      <w:r w:rsidR="00A97E0C" w:rsidRPr="00FF0B92">
        <w:rPr>
          <w:rFonts w:ascii="Times New Roman" w:hAnsi="Times New Roman"/>
          <w:lang w:val="pt-PT"/>
        </w:rPr>
        <w:t>tos associados com a agricultura e vários investimentos significativos foram recentemente autorizados pel</w:t>
      </w:r>
      <w:r w:rsidR="00125133" w:rsidRPr="00FF0B92">
        <w:rPr>
          <w:rFonts w:ascii="Times New Roman" w:hAnsi="Times New Roman"/>
          <w:lang w:val="pt-PT"/>
        </w:rPr>
        <w:t>o</w:t>
      </w:r>
      <w:r w:rsidR="00A97E0C" w:rsidRPr="00FF0B92">
        <w:rPr>
          <w:rFonts w:ascii="Times New Roman" w:hAnsi="Times New Roman"/>
          <w:lang w:val="pt-PT"/>
        </w:rPr>
        <w:t xml:space="preserve"> CPI no se</w:t>
      </w:r>
      <w:r w:rsidR="0044183B" w:rsidRPr="00FF0B92">
        <w:rPr>
          <w:rFonts w:ascii="Times New Roman" w:hAnsi="Times New Roman"/>
          <w:lang w:val="pt-PT"/>
        </w:rPr>
        <w:t>c</w:t>
      </w:r>
      <w:r w:rsidR="00A97E0C" w:rsidRPr="00FF0B92">
        <w:rPr>
          <w:rFonts w:ascii="Times New Roman" w:hAnsi="Times New Roman"/>
          <w:lang w:val="pt-PT"/>
        </w:rPr>
        <w:t>tor do turismo/hospitalidade, tanto em Maputo como nas áreas vizinhas. Os investimentos em infra</w:t>
      </w:r>
      <w:r w:rsidR="0044183B" w:rsidRPr="00FF0B92">
        <w:rPr>
          <w:rFonts w:ascii="Times New Roman" w:hAnsi="Times New Roman"/>
          <w:lang w:val="pt-PT"/>
        </w:rPr>
        <w:t>-</w:t>
      </w:r>
      <w:r w:rsidR="00A97E0C" w:rsidRPr="00FF0B92">
        <w:rPr>
          <w:rFonts w:ascii="Times New Roman" w:hAnsi="Times New Roman"/>
          <w:lang w:val="pt-PT"/>
        </w:rPr>
        <w:t>estruturas de transportes e de comunicações também foram consideráveis. Por exemplo, o aeroporto de Maputo está</w:t>
      </w:r>
      <w:r w:rsidR="00FC56B4" w:rsidRPr="00FF0B92">
        <w:rPr>
          <w:rFonts w:ascii="Times New Roman" w:hAnsi="Times New Roman"/>
          <w:lang w:val="pt-PT"/>
        </w:rPr>
        <w:t xml:space="preserve"> a</w:t>
      </w:r>
      <w:r w:rsidR="0044183B" w:rsidRPr="00FF0B92">
        <w:rPr>
          <w:rFonts w:ascii="Times New Roman" w:hAnsi="Times New Roman"/>
          <w:lang w:val="pt-PT"/>
        </w:rPr>
        <w:t>c</w:t>
      </w:r>
      <w:r w:rsidR="00FC56B4" w:rsidRPr="00FF0B92">
        <w:rPr>
          <w:rFonts w:ascii="Times New Roman" w:hAnsi="Times New Roman"/>
          <w:lang w:val="pt-PT"/>
        </w:rPr>
        <w:t xml:space="preserve">tualmente </w:t>
      </w:r>
      <w:r w:rsidR="00A97E0C" w:rsidRPr="00FF0B92">
        <w:rPr>
          <w:rFonts w:ascii="Times New Roman" w:hAnsi="Times New Roman"/>
          <w:lang w:val="pt-PT"/>
        </w:rPr>
        <w:t xml:space="preserve">a ser </w:t>
      </w:r>
      <w:r w:rsidR="00FC56B4" w:rsidRPr="00FF0B92">
        <w:rPr>
          <w:rFonts w:ascii="Times New Roman" w:hAnsi="Times New Roman"/>
          <w:lang w:val="pt-PT"/>
        </w:rPr>
        <w:t>modernizado, com novos terminais de passageiros e de carga</w:t>
      </w:r>
      <w:r w:rsidR="00EA023B" w:rsidRPr="00FF0B92">
        <w:rPr>
          <w:rFonts w:ascii="Times New Roman" w:hAnsi="Times New Roman"/>
          <w:lang w:val="pt-PT"/>
        </w:rPr>
        <w:t>.</w:t>
      </w:r>
      <w:r w:rsidR="001C5204" w:rsidRPr="00FF0B92">
        <w:rPr>
          <w:rFonts w:ascii="Times New Roman" w:hAnsi="Times New Roman"/>
          <w:lang w:val="pt-PT"/>
        </w:rPr>
        <w:t xml:space="preserve"> </w:t>
      </w:r>
    </w:p>
    <w:p w:rsidR="005E7AC6" w:rsidRPr="00FF0B92" w:rsidRDefault="00FC56B4" w:rsidP="00131BE9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Para além de investimentos na capacidade produtiva, a Província de Maputo foi contemplada com duas outras iniciativas em curso. Em primeiro lugar, o programa ProMaputo visa reforçar a capacidade institucional e financeira do Município de Maputo, assegurar a prestação de serviços de qualidade e implementar investimentos prioritários sele</w:t>
      </w:r>
      <w:r w:rsidR="0044183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cionados. Um dos resultados do programa foi o primeiro Plano Estratégico Urbano da Cidade de Maputo e proje</w:t>
      </w:r>
      <w:r w:rsidR="0044183B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tos futuros irão, por exemplo, ocupar-se do planeamento da utilização do terreno e da governação metropolitana. </w:t>
      </w:r>
      <w:r w:rsidR="00697A80" w:rsidRPr="00FF0B92">
        <w:rPr>
          <w:rFonts w:ascii="Times New Roman" w:hAnsi="Times New Roman"/>
          <w:lang w:val="pt-PT"/>
        </w:rPr>
        <w:t>Este programa oferece lições valiosas às outras regiões de p</w:t>
      </w:r>
      <w:r w:rsidR="0044183B" w:rsidRPr="00FF0B92">
        <w:rPr>
          <w:rFonts w:ascii="Times New Roman" w:hAnsi="Times New Roman"/>
          <w:lang w:val="pt-PT"/>
        </w:rPr>
        <w:t>ó</w:t>
      </w:r>
      <w:r w:rsidR="00697A80" w:rsidRPr="00FF0B92">
        <w:rPr>
          <w:rFonts w:ascii="Times New Roman" w:hAnsi="Times New Roman"/>
          <w:lang w:val="pt-PT"/>
        </w:rPr>
        <w:t xml:space="preserve">los de crescimento. Em segundo lugar, </w:t>
      </w:r>
      <w:r w:rsidR="005E7AC6" w:rsidRPr="00FF0B92">
        <w:rPr>
          <w:rFonts w:ascii="Times New Roman" w:hAnsi="Times New Roman"/>
          <w:i/>
          <w:lang w:val="pt-PT"/>
        </w:rPr>
        <w:t>Maputo Corridor Logistics Initiative</w:t>
      </w:r>
      <w:r w:rsidR="005E7AC6" w:rsidRPr="00FF0B92">
        <w:rPr>
          <w:rFonts w:ascii="Times New Roman" w:hAnsi="Times New Roman"/>
          <w:lang w:val="pt-PT"/>
        </w:rPr>
        <w:t xml:space="preserve"> (MCLI)</w:t>
      </w:r>
      <w:r w:rsidR="00B629BA" w:rsidRPr="00FF0B92">
        <w:rPr>
          <w:rFonts w:ascii="Times New Roman" w:hAnsi="Times New Roman"/>
          <w:lang w:val="pt-PT"/>
        </w:rPr>
        <w:t xml:space="preserve"> (Iniciativa Logística do Corredor de Maputo) </w:t>
      </w:r>
      <w:r w:rsidR="00FD70FB" w:rsidRPr="00FF0B92">
        <w:rPr>
          <w:rFonts w:ascii="Times New Roman" w:hAnsi="Times New Roman"/>
          <w:lang w:val="pt-PT"/>
        </w:rPr>
        <w:t>―</w:t>
      </w:r>
      <w:r w:rsidR="00697A80" w:rsidRPr="00FF0B92">
        <w:rPr>
          <w:rFonts w:ascii="Times New Roman" w:hAnsi="Times New Roman"/>
          <w:lang w:val="pt-PT"/>
        </w:rPr>
        <w:t xml:space="preserve"> uma organização não lucrativa que </w:t>
      </w:r>
      <w:r w:rsidR="00B629BA" w:rsidRPr="00FF0B92">
        <w:rPr>
          <w:rFonts w:ascii="Times New Roman" w:hAnsi="Times New Roman"/>
          <w:lang w:val="pt-PT"/>
        </w:rPr>
        <w:t>engloba</w:t>
      </w:r>
      <w:r w:rsidR="00697A80" w:rsidRPr="00FF0B92">
        <w:rPr>
          <w:rFonts w:ascii="Times New Roman" w:hAnsi="Times New Roman"/>
          <w:lang w:val="pt-PT"/>
        </w:rPr>
        <w:t xml:space="preserve"> investidores em infra</w:t>
      </w:r>
      <w:r w:rsidR="0044183B" w:rsidRPr="00FF0B92">
        <w:rPr>
          <w:rFonts w:ascii="Times New Roman" w:hAnsi="Times New Roman"/>
          <w:lang w:val="pt-PT"/>
        </w:rPr>
        <w:t>-</w:t>
      </w:r>
      <w:r w:rsidR="00697A80" w:rsidRPr="00FF0B92">
        <w:rPr>
          <w:rFonts w:ascii="Times New Roman" w:hAnsi="Times New Roman"/>
          <w:lang w:val="pt-PT"/>
        </w:rPr>
        <w:t xml:space="preserve">estruturas, prestadores de serviços e partes interessadas de Moçambique, África do Sul e Suazilândia – promove e desenvolve o Corredor de Maputo como a principal rota logística </w:t>
      </w:r>
      <w:r w:rsidR="00B629BA" w:rsidRPr="00FF0B92">
        <w:rPr>
          <w:rFonts w:ascii="Times New Roman" w:hAnsi="Times New Roman"/>
          <w:lang w:val="pt-PT"/>
        </w:rPr>
        <w:t xml:space="preserve">de transportes </w:t>
      </w:r>
      <w:r w:rsidR="00697A80" w:rsidRPr="00FF0B92">
        <w:rPr>
          <w:rFonts w:ascii="Times New Roman" w:hAnsi="Times New Roman"/>
          <w:lang w:val="pt-PT"/>
        </w:rPr>
        <w:t>da região. A MCLI serve de voz do se</w:t>
      </w:r>
      <w:r w:rsidR="0044183B" w:rsidRPr="00FF0B92">
        <w:rPr>
          <w:rFonts w:ascii="Times New Roman" w:hAnsi="Times New Roman"/>
          <w:lang w:val="pt-PT"/>
        </w:rPr>
        <w:t>c</w:t>
      </w:r>
      <w:r w:rsidR="00697A80" w:rsidRPr="00FF0B92">
        <w:rPr>
          <w:rFonts w:ascii="Times New Roman" w:hAnsi="Times New Roman"/>
          <w:lang w:val="pt-PT"/>
        </w:rPr>
        <w:t>tor privado e desempenha um papel de grande importância na coordenação do desenvolvimento da política de logística entre o se</w:t>
      </w:r>
      <w:r w:rsidR="0044183B" w:rsidRPr="00FF0B92">
        <w:rPr>
          <w:rFonts w:ascii="Times New Roman" w:hAnsi="Times New Roman"/>
          <w:lang w:val="pt-PT"/>
        </w:rPr>
        <w:t>c</w:t>
      </w:r>
      <w:r w:rsidR="00697A80" w:rsidRPr="00FF0B92">
        <w:rPr>
          <w:rFonts w:ascii="Times New Roman" w:hAnsi="Times New Roman"/>
          <w:lang w:val="pt-PT"/>
        </w:rPr>
        <w:t xml:space="preserve">tor público e o privado. </w:t>
      </w:r>
    </w:p>
    <w:p w:rsidR="00697A80" w:rsidRPr="00FF0B92" w:rsidRDefault="00697A80" w:rsidP="00131BE9">
      <w:pPr>
        <w:jc w:val="both"/>
        <w:rPr>
          <w:rFonts w:ascii="Times New Roman" w:hAnsi="Times New Roman"/>
          <w:lang w:val="pt-PT"/>
        </w:rPr>
      </w:pPr>
    </w:p>
    <w:p w:rsidR="005E7AC6" w:rsidRPr="00FF0B92" w:rsidRDefault="00B629BA" w:rsidP="00365CBE">
      <w:pPr>
        <w:spacing w:before="240" w:after="120"/>
        <w:jc w:val="both"/>
        <w:rPr>
          <w:rFonts w:ascii="Times New Roman" w:hAnsi="Times New Roman"/>
          <w:b/>
          <w:lang w:val="pt-PT"/>
        </w:rPr>
      </w:pPr>
      <w:r w:rsidRPr="00FF0B92">
        <w:rPr>
          <w:rFonts w:ascii="Times New Roman" w:hAnsi="Times New Roman"/>
          <w:b/>
          <w:lang w:val="pt-PT"/>
        </w:rPr>
        <w:lastRenderedPageBreak/>
        <w:t>Intervenções propostas para o p</w:t>
      </w:r>
      <w:r w:rsidR="0044183B" w:rsidRPr="00FF0B92">
        <w:rPr>
          <w:rFonts w:ascii="Times New Roman" w:hAnsi="Times New Roman"/>
          <w:b/>
          <w:lang w:val="pt-PT"/>
        </w:rPr>
        <w:t>ó</w:t>
      </w:r>
      <w:r w:rsidRPr="00FF0B92">
        <w:rPr>
          <w:rFonts w:ascii="Times New Roman" w:hAnsi="Times New Roman"/>
          <w:b/>
          <w:lang w:val="pt-PT"/>
        </w:rPr>
        <w:t>lo de crescimento</w:t>
      </w:r>
    </w:p>
    <w:p w:rsidR="0057587D" w:rsidRPr="00FF0B92" w:rsidRDefault="00F771A9" w:rsidP="00091D52">
      <w:pPr>
        <w:pStyle w:val="ListParagraph"/>
        <w:numPr>
          <w:ilvl w:val="0"/>
          <w:numId w:val="44"/>
        </w:numPr>
        <w:spacing w:line="276" w:lineRule="auto"/>
        <w:ind w:left="360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Dinamizar a implementação do Corredor de Desenvolvimento de </w:t>
      </w:r>
      <w:r w:rsidR="005E7AC6" w:rsidRPr="00FF0B92">
        <w:rPr>
          <w:rFonts w:ascii="Times New Roman" w:hAnsi="Times New Roman"/>
          <w:b/>
          <w:i/>
          <w:sz w:val="22"/>
          <w:szCs w:val="22"/>
          <w:lang w:val="pt-PT"/>
        </w:rPr>
        <w:t>Maputo</w:t>
      </w:r>
      <w:r w:rsidR="00091D52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FF0B92">
        <w:rPr>
          <w:rFonts w:ascii="Times New Roman" w:hAnsi="Times New Roman"/>
          <w:sz w:val="22"/>
          <w:szCs w:val="22"/>
          <w:lang w:val="pt-PT"/>
        </w:rPr>
        <w:t>O corredor d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e Maputo 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começa na área do porto de Maputo e continua </w:t>
      </w:r>
      <w:r w:rsidR="005645A4" w:rsidRPr="00FF0B92">
        <w:rPr>
          <w:rFonts w:ascii="Times New Roman" w:hAnsi="Times New Roman"/>
          <w:sz w:val="22"/>
          <w:szCs w:val="22"/>
          <w:lang w:val="pt-PT"/>
        </w:rPr>
        <w:t>pelas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regiões nordestinas da África do Sul.</w:t>
      </w:r>
      <w:r w:rsidR="005645A4" w:rsidRPr="00FF0B92">
        <w:rPr>
          <w:rFonts w:ascii="Times New Roman" w:hAnsi="Times New Roman"/>
          <w:sz w:val="22"/>
          <w:szCs w:val="22"/>
          <w:lang w:val="pt-PT"/>
        </w:rPr>
        <w:t xml:space="preserve"> Há um desequilíbrio marcante no desenvolvimento do CDM entre a África do Sul e Moçambique. Enquanto Maputo tem</w:t>
      </w:r>
      <w:r w:rsidR="00B058EC" w:rsidRPr="00FF0B92">
        <w:rPr>
          <w:rFonts w:ascii="Times New Roman" w:hAnsi="Times New Roman"/>
          <w:sz w:val="22"/>
          <w:szCs w:val="22"/>
          <w:lang w:val="pt-PT"/>
        </w:rPr>
        <w:t xml:space="preserve"> potencialidade para se tornar a principal porta</w:t>
      </w:r>
      <w:r w:rsidR="005645A4" w:rsidRPr="00FF0B92">
        <w:rPr>
          <w:rFonts w:ascii="Times New Roman" w:hAnsi="Times New Roman"/>
          <w:sz w:val="22"/>
          <w:szCs w:val="22"/>
          <w:lang w:val="pt-PT"/>
        </w:rPr>
        <w:t xml:space="preserve"> regional, são vários os constrangimentos que têm de ser resolvidos. O Porto de Maputo precisa de ser modernizado para se tornar mais competitivo em termos de capacidade de manuseamento, qualidade de serviços e custos. A infra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5645A4" w:rsidRPr="00FF0B92">
        <w:rPr>
          <w:rFonts w:ascii="Times New Roman" w:hAnsi="Times New Roman"/>
          <w:sz w:val="22"/>
          <w:szCs w:val="22"/>
          <w:lang w:val="pt-PT"/>
        </w:rPr>
        <w:t xml:space="preserve">estrutura e serviços ferroviários precisam de ser expandidos para o transporte da carga regional. É necessário que se crie um posto de fronteira de paragem única em Lebombo/Ressano Garcia com vista a facilitar o comércio entre fronteiras. </w:t>
      </w:r>
      <w:r w:rsidR="005E7AC6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2F3529" w:rsidRPr="00FF0B92" w:rsidRDefault="001969C0" w:rsidP="00C1714B">
      <w:pPr>
        <w:pStyle w:val="ListParagraph"/>
        <w:numPr>
          <w:ilvl w:val="0"/>
          <w:numId w:val="44"/>
        </w:numPr>
        <w:spacing w:before="120" w:line="276" w:lineRule="auto"/>
        <w:ind w:left="360"/>
        <w:contextualSpacing w:val="0"/>
        <w:jc w:val="both"/>
        <w:rPr>
          <w:rFonts w:asciiTheme="majorHAnsi" w:hAnsiTheme="majorHAnsi"/>
          <w:b/>
          <w:bCs/>
          <w:color w:val="000000" w:themeColor="text1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Esta</w:t>
      </w:r>
      <w:r w:rsidR="005645A4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belecer a Zona Industrial da 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Matola </w:t>
      </w:r>
      <w:r w:rsidR="00C253A4" w:rsidRPr="00FF0B92">
        <w:rPr>
          <w:rFonts w:ascii="Times New Roman" w:hAnsi="Times New Roman"/>
          <w:b/>
          <w:i/>
          <w:sz w:val="22"/>
          <w:szCs w:val="22"/>
          <w:lang w:val="pt-PT"/>
        </w:rPr>
        <w:t>como um Local de Primeira para Investimento e Crescimento</w:t>
      </w:r>
      <w:r w:rsidRPr="00FF0B92">
        <w:rPr>
          <w:rFonts w:ascii="Times New Roman" w:hAnsi="Times New Roman"/>
          <w:i/>
          <w:sz w:val="22"/>
          <w:szCs w:val="22"/>
          <w:lang w:val="pt-PT"/>
        </w:rPr>
        <w:t>.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>É necessário dar resposta aos problemas de infra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-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>estrutura, institucional e de gestão que a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>fetam a Zona Industrial da Matola/Beluluane, segundo uma abordagem integrada. As falhas no abastecimento de ele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>tricidade e de água são um sério entrave para os negócios. Uma estratégia de crescimento integrada envolveria a ado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p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 xml:space="preserve">ção de reformas críticas do clima de investimento nas áreas de facilitação do comércio, 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início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 xml:space="preserve"> de negócios e desenvolvimento das PME. Iria também promover sistemas de ligações através do maior acesso ao financiamento, formação e serviços de assessoria para as PME, explorando a experiência de Mozlink. É também necessário desenvolver um quadro institucional e de governação </w:t>
      </w:r>
      <w:r w:rsidR="00C1714B" w:rsidRPr="00FF0B92">
        <w:rPr>
          <w:rFonts w:ascii="Times New Roman" w:hAnsi="Times New Roman"/>
          <w:sz w:val="22"/>
          <w:szCs w:val="22"/>
          <w:lang w:val="pt-PT"/>
        </w:rPr>
        <w:t>apropriado</w:t>
      </w:r>
      <w:r w:rsidR="00C253A4" w:rsidRPr="00FF0B92">
        <w:rPr>
          <w:rFonts w:ascii="Times New Roman" w:hAnsi="Times New Roman"/>
          <w:sz w:val="22"/>
          <w:szCs w:val="22"/>
          <w:lang w:val="pt-PT"/>
        </w:rPr>
        <w:t xml:space="preserve"> para </w:t>
      </w:r>
      <w:r w:rsidR="00C1714B" w:rsidRPr="00FF0B92">
        <w:rPr>
          <w:rFonts w:ascii="Times New Roman" w:hAnsi="Times New Roman"/>
          <w:sz w:val="22"/>
          <w:szCs w:val="22"/>
          <w:lang w:val="pt-PT"/>
        </w:rPr>
        <w:t>uma Estratégia de Crescimento do Corredor de Maputo, com base numa parceria entre o Governo e o se</w:t>
      </w:r>
      <w:r w:rsidR="0044183B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C1714B" w:rsidRPr="00FF0B92">
        <w:rPr>
          <w:rFonts w:ascii="Times New Roman" w:hAnsi="Times New Roman"/>
          <w:sz w:val="22"/>
          <w:szCs w:val="22"/>
          <w:lang w:val="pt-PT"/>
        </w:rPr>
        <w:t>tor privado e em coordenação com os intervenientes sul-africanos. O papel da MCLI seria de importância crítica numa iniciativa deste tipo.</w:t>
      </w:r>
    </w:p>
    <w:p w:rsidR="00C33381" w:rsidRPr="00FF0B92" w:rsidRDefault="00B1133C" w:rsidP="009B016B">
      <w:pPr>
        <w:pStyle w:val="Heading1"/>
        <w:spacing w:before="36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6" w:name="_Toc269994611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3</w:t>
      </w:r>
      <w:r w:rsidR="002F3529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. INICIATIVAS NACIONAIS PARA APOIO DA ESTRATÉGIA DOS POLOS DE CRESCIMENTO</w:t>
      </w:r>
      <w:bookmarkEnd w:id="6"/>
    </w:p>
    <w:p w:rsidR="00C33381" w:rsidRPr="00FF0B92" w:rsidRDefault="002F3529" w:rsidP="00C33381">
      <w:pPr>
        <w:jc w:val="both"/>
        <w:rPr>
          <w:rFonts w:ascii="Times New Roman" w:hAnsi="Times New Roman"/>
          <w:color w:val="000000"/>
          <w:lang w:val="pt-PT"/>
        </w:rPr>
      </w:pPr>
      <w:r w:rsidRPr="00FF0B92">
        <w:rPr>
          <w:rFonts w:ascii="Times New Roman" w:eastAsiaTheme="minorHAnsi" w:hAnsi="Times New Roman"/>
          <w:color w:val="000000"/>
          <w:lang w:val="pt-PT"/>
        </w:rPr>
        <w:t>É necessário ado</w:t>
      </w:r>
      <w:r w:rsidR="0044183B" w:rsidRPr="00FF0B92">
        <w:rPr>
          <w:rFonts w:ascii="Times New Roman" w:eastAsiaTheme="minorHAnsi" w:hAnsi="Times New Roman"/>
          <w:color w:val="000000"/>
          <w:lang w:val="pt-PT"/>
        </w:rPr>
        <w:t>p</w:t>
      </w:r>
      <w:r w:rsidRPr="00FF0B92">
        <w:rPr>
          <w:rFonts w:ascii="Times New Roman" w:eastAsiaTheme="minorHAnsi" w:hAnsi="Times New Roman"/>
          <w:color w:val="000000"/>
          <w:lang w:val="pt-PT"/>
        </w:rPr>
        <w:t>tar uma série de iniciativas transversais, a nível nacional, com vista a apoiar a estratégia. Estas incluem: (i) planos para melhorar o clima de negócios; (ii) racionalização das agências do se</w:t>
      </w:r>
      <w:r w:rsidR="0044183B" w:rsidRPr="00FF0B92">
        <w:rPr>
          <w:rFonts w:ascii="Times New Roman" w:eastAsiaTheme="minorHAnsi" w:hAnsi="Times New Roman"/>
          <w:color w:val="000000"/>
          <w:lang w:val="pt-PT"/>
        </w:rPr>
        <w:t>c</w:t>
      </w:r>
      <w:r w:rsidRPr="00FF0B92">
        <w:rPr>
          <w:rFonts w:ascii="Times New Roman" w:eastAsiaTheme="minorHAnsi" w:hAnsi="Times New Roman"/>
          <w:color w:val="000000"/>
          <w:lang w:val="pt-PT"/>
        </w:rPr>
        <w:t>tor público que prestam apoio às instituições privadas; (iii) intensificação da coordenação interministerial e nacional/local; (iv) maior supervisão, transparência e responsabilização dos megaproje</w:t>
      </w:r>
      <w:r w:rsidR="0044183B" w:rsidRPr="00FF0B92">
        <w:rPr>
          <w:rFonts w:ascii="Times New Roman" w:eastAsiaTheme="minorHAnsi" w:hAnsi="Times New Roman"/>
          <w:color w:val="000000"/>
          <w:lang w:val="pt-PT"/>
        </w:rPr>
        <w:t>c</w:t>
      </w:r>
      <w:r w:rsidRPr="00FF0B92">
        <w:rPr>
          <w:rFonts w:ascii="Times New Roman" w:eastAsiaTheme="minorHAnsi" w:hAnsi="Times New Roman"/>
          <w:color w:val="000000"/>
          <w:lang w:val="pt-PT"/>
        </w:rPr>
        <w:t>tos e medidas reforçadas para parcerias público-privadas; e (v) um envolvimento do se</w:t>
      </w:r>
      <w:r w:rsidR="0044183B" w:rsidRPr="00FF0B92">
        <w:rPr>
          <w:rFonts w:ascii="Times New Roman" w:eastAsiaTheme="minorHAnsi" w:hAnsi="Times New Roman"/>
          <w:color w:val="000000"/>
          <w:lang w:val="pt-PT"/>
        </w:rPr>
        <w:t>c</w:t>
      </w:r>
      <w:r w:rsidRPr="00FF0B92">
        <w:rPr>
          <w:rFonts w:ascii="Times New Roman" w:eastAsiaTheme="minorHAnsi" w:hAnsi="Times New Roman"/>
          <w:color w:val="000000"/>
          <w:lang w:val="pt-PT"/>
        </w:rPr>
        <w:t xml:space="preserve">tor privado e dos parceiros de desenvolvimento na conceptualização, desenho e implementação da estratégia. </w:t>
      </w:r>
    </w:p>
    <w:p w:rsidR="00100B17" w:rsidRPr="00FF0B92" w:rsidRDefault="002F3529" w:rsidP="00100B1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Melhoria do clima de negócios</w:t>
      </w:r>
      <w:r w:rsidR="00100B17" w:rsidRPr="00FF0B92">
        <w:rPr>
          <w:rFonts w:ascii="Times New Roman" w:hAnsi="Times New Roman"/>
          <w:lang w:val="pt-PT"/>
        </w:rPr>
        <w:t>:</w:t>
      </w:r>
      <w:r w:rsidR="00100B17" w:rsidRPr="00FF0B92">
        <w:rPr>
          <w:rFonts w:ascii="Times New Roman" w:hAnsi="Times New Roman"/>
          <w:b/>
          <w:lang w:val="pt-PT"/>
        </w:rPr>
        <w:t xml:space="preserve"> </w:t>
      </w:r>
      <w:r w:rsidRPr="00FF0B92">
        <w:rPr>
          <w:rFonts w:ascii="Times New Roman" w:hAnsi="Times New Roman"/>
          <w:lang w:val="pt-PT"/>
        </w:rPr>
        <w:t xml:space="preserve">O Governo está a intensificar as reformas para ajudar Moçambique a elevar o seu potencial de crescimento, designadamente através da diversificação das exportações e o estímulo a novo investimento. Em coordenação com o Banco Mundial, o Governo irá acelerar esforços, a nível nacional, destinados a: (i) eliminar a burocracia envolvida </w:t>
      </w:r>
      <w:r w:rsidR="007F473C" w:rsidRPr="00FF0B92">
        <w:rPr>
          <w:rFonts w:ascii="Times New Roman" w:hAnsi="Times New Roman"/>
          <w:lang w:val="pt-PT"/>
        </w:rPr>
        <w:t xml:space="preserve">para o inicio e o desenvolvimento </w:t>
      </w:r>
      <w:r w:rsidRPr="00FF0B92">
        <w:rPr>
          <w:rFonts w:ascii="Times New Roman" w:hAnsi="Times New Roman"/>
          <w:lang w:val="pt-PT"/>
        </w:rPr>
        <w:t>de negócios e racionalizar os procedimentos de licenciamento relacionados com a a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tividade económica; (ii)</w:t>
      </w:r>
      <w:r w:rsidR="002638D3" w:rsidRPr="00FF0B92">
        <w:rPr>
          <w:rFonts w:ascii="Times New Roman" w:hAnsi="Times New Roman"/>
          <w:lang w:val="pt-PT"/>
        </w:rPr>
        <w:t xml:space="preserve"> implementar a nova Lei das Falências, uma vez aprovada pelo Parlamento; (iii) </w:t>
      </w:r>
      <w:r w:rsidRPr="00FF0B92">
        <w:rPr>
          <w:rFonts w:ascii="Times New Roman" w:hAnsi="Times New Roman"/>
          <w:lang w:val="pt-PT"/>
        </w:rPr>
        <w:t xml:space="preserve">consolidar </w:t>
      </w:r>
      <w:r w:rsidR="002638D3" w:rsidRPr="00FF0B92">
        <w:rPr>
          <w:rFonts w:ascii="Times New Roman" w:hAnsi="Times New Roman"/>
          <w:lang w:val="pt-PT"/>
        </w:rPr>
        <w:t xml:space="preserve">os procedimentos de registo de propriedade; e (iv) simplificar os procedimentos de desalfandegamento para facilitar o comércio  </w:t>
      </w:r>
      <w:r w:rsidR="007F473C" w:rsidRPr="00FF0B92">
        <w:rPr>
          <w:rFonts w:ascii="Times New Roman" w:hAnsi="Times New Roman"/>
          <w:lang w:val="pt-PT"/>
        </w:rPr>
        <w:t>transfronteiriço</w:t>
      </w:r>
      <w:r w:rsidR="002638D3" w:rsidRPr="00FF0B92">
        <w:rPr>
          <w:rFonts w:ascii="Times New Roman" w:hAnsi="Times New Roman"/>
          <w:lang w:val="pt-PT"/>
        </w:rPr>
        <w:t>. A execução destas medidas ao nível local pode receber apoio no âmbito da estratégia dos p</w:t>
      </w:r>
      <w:r w:rsidR="007F473C" w:rsidRPr="00FF0B92">
        <w:rPr>
          <w:rFonts w:ascii="Times New Roman" w:hAnsi="Times New Roman"/>
          <w:lang w:val="pt-PT"/>
        </w:rPr>
        <w:t>ó</w:t>
      </w:r>
      <w:r w:rsidR="002638D3" w:rsidRPr="00FF0B92">
        <w:rPr>
          <w:rFonts w:ascii="Times New Roman" w:hAnsi="Times New Roman"/>
          <w:lang w:val="pt-PT"/>
        </w:rPr>
        <w:t>los de crescimento. Entre as outras reformas críticas para tornar a economia competitiva contam-se a melhoria do acesso à terra, modernização da legislação laboral, simplificação da administração tributária, reforço da prote</w:t>
      </w:r>
      <w:r w:rsidR="007F473C" w:rsidRPr="00FF0B92">
        <w:rPr>
          <w:rFonts w:ascii="Times New Roman" w:hAnsi="Times New Roman"/>
          <w:lang w:val="pt-PT"/>
        </w:rPr>
        <w:t>c</w:t>
      </w:r>
      <w:r w:rsidR="002638D3" w:rsidRPr="00FF0B92">
        <w:rPr>
          <w:rFonts w:ascii="Times New Roman" w:hAnsi="Times New Roman"/>
          <w:lang w:val="pt-PT"/>
        </w:rPr>
        <w:t xml:space="preserve">ção aos investimentos e intensificação da aplicação dos contratos. </w:t>
      </w:r>
      <w:r w:rsidR="00100B17" w:rsidRPr="00FF0B92">
        <w:rPr>
          <w:rFonts w:ascii="Times New Roman" w:hAnsi="Times New Roman"/>
          <w:lang w:val="pt-PT"/>
        </w:rPr>
        <w:t xml:space="preserve"> </w:t>
      </w:r>
    </w:p>
    <w:p w:rsidR="00100B17" w:rsidRPr="00FF0B92" w:rsidRDefault="00100B17" w:rsidP="00100B1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lastRenderedPageBreak/>
        <w:t>Ra</w:t>
      </w:r>
      <w:r w:rsidR="002638D3" w:rsidRPr="00FF0B92">
        <w:rPr>
          <w:rFonts w:ascii="Times New Roman" w:hAnsi="Times New Roman"/>
          <w:b/>
          <w:u w:val="single"/>
          <w:lang w:val="pt-PT"/>
        </w:rPr>
        <w:t>cionalização das agências do set</w:t>
      </w:r>
      <w:r w:rsidR="007F473C" w:rsidRPr="00FF0B92">
        <w:rPr>
          <w:rFonts w:ascii="Times New Roman" w:hAnsi="Times New Roman"/>
          <w:b/>
          <w:u w:val="single"/>
          <w:lang w:val="pt-PT"/>
        </w:rPr>
        <w:t>c</w:t>
      </w:r>
      <w:r w:rsidR="002638D3" w:rsidRPr="00FF0B92">
        <w:rPr>
          <w:rFonts w:ascii="Times New Roman" w:hAnsi="Times New Roman"/>
          <w:b/>
          <w:u w:val="single"/>
          <w:lang w:val="pt-PT"/>
        </w:rPr>
        <w:t xml:space="preserve">or </w:t>
      </w:r>
      <w:r w:rsidR="00052887" w:rsidRPr="00FF0B92">
        <w:rPr>
          <w:rFonts w:ascii="Times New Roman" w:hAnsi="Times New Roman"/>
          <w:b/>
          <w:u w:val="single"/>
          <w:lang w:val="pt-PT"/>
        </w:rPr>
        <w:t>público</w:t>
      </w:r>
      <w:r w:rsidR="002638D3" w:rsidRPr="00FF0B92">
        <w:rPr>
          <w:rFonts w:ascii="Times New Roman" w:hAnsi="Times New Roman"/>
          <w:b/>
          <w:u w:val="single"/>
          <w:lang w:val="pt-PT"/>
        </w:rPr>
        <w:t xml:space="preserve"> responsáveis pelo apoio aos investimentos privados</w:t>
      </w:r>
      <w:r w:rsidRPr="00FF0B92">
        <w:rPr>
          <w:rFonts w:ascii="Times New Roman" w:hAnsi="Times New Roman"/>
          <w:lang w:val="pt-PT"/>
        </w:rPr>
        <w:t xml:space="preserve">: </w:t>
      </w:r>
      <w:r w:rsidR="002638D3" w:rsidRPr="00FF0B92">
        <w:rPr>
          <w:rFonts w:ascii="Times New Roman" w:hAnsi="Times New Roman"/>
          <w:lang w:val="pt-PT"/>
        </w:rPr>
        <w:t>Os papéis e funções das várias agências envolvidas no desenvolvimento do se</w:t>
      </w:r>
      <w:r w:rsidR="007F473C" w:rsidRPr="00FF0B92">
        <w:rPr>
          <w:rFonts w:ascii="Times New Roman" w:hAnsi="Times New Roman"/>
          <w:lang w:val="pt-PT"/>
        </w:rPr>
        <w:t>c</w:t>
      </w:r>
      <w:r w:rsidR="002638D3" w:rsidRPr="00FF0B92">
        <w:rPr>
          <w:rFonts w:ascii="Times New Roman" w:hAnsi="Times New Roman"/>
          <w:lang w:val="pt-PT"/>
        </w:rPr>
        <w:t>tor privado terão de ser racionalizados com vista a prestarem um apoio mais dire</w:t>
      </w:r>
      <w:r w:rsidR="007F473C" w:rsidRPr="00FF0B92">
        <w:rPr>
          <w:rFonts w:ascii="Times New Roman" w:hAnsi="Times New Roman"/>
          <w:lang w:val="pt-PT"/>
        </w:rPr>
        <w:t>c</w:t>
      </w:r>
      <w:r w:rsidR="002638D3" w:rsidRPr="00FF0B92">
        <w:rPr>
          <w:rFonts w:ascii="Times New Roman" w:hAnsi="Times New Roman"/>
          <w:lang w:val="pt-PT"/>
        </w:rPr>
        <w:t xml:space="preserve">cionado e eficaz. Estas agências incluem o Centro para a Promoção do Investimento (CPI); o Instituto para a Promoção das Exportações (IPEX); o Instituto para a Promoção das Pequenas e Médias Empresas (IPEME); </w:t>
      </w:r>
      <w:r w:rsidR="007F473C" w:rsidRPr="00FF0B92">
        <w:rPr>
          <w:rFonts w:ascii="Times New Roman" w:hAnsi="Times New Roman"/>
          <w:lang w:val="pt-PT"/>
        </w:rPr>
        <w:t>os balcões de atendimento único</w:t>
      </w:r>
      <w:r w:rsidR="002638D3" w:rsidRPr="00FF0B92">
        <w:rPr>
          <w:rFonts w:ascii="Times New Roman" w:hAnsi="Times New Roman"/>
          <w:lang w:val="pt-PT"/>
        </w:rPr>
        <w:t>; a Unidade de Apoio ao Se</w:t>
      </w:r>
      <w:r w:rsidR="007F473C" w:rsidRPr="00FF0B92">
        <w:rPr>
          <w:rFonts w:ascii="Times New Roman" w:hAnsi="Times New Roman"/>
          <w:lang w:val="pt-PT"/>
        </w:rPr>
        <w:t>c</w:t>
      </w:r>
      <w:r w:rsidR="002638D3" w:rsidRPr="00FF0B92">
        <w:rPr>
          <w:rFonts w:ascii="Times New Roman" w:hAnsi="Times New Roman"/>
          <w:lang w:val="pt-PT"/>
        </w:rPr>
        <w:t xml:space="preserve">tor Privado sob a tutela do Ministério da Indústria e Comércio (MIC); e os departamentos provinciais do mesmo ministério. </w:t>
      </w:r>
      <w:r w:rsidR="005F2025" w:rsidRPr="00FF0B92">
        <w:rPr>
          <w:rFonts w:ascii="Times New Roman" w:hAnsi="Times New Roman"/>
          <w:lang w:val="pt-PT"/>
        </w:rPr>
        <w:t>Enquanto o MIC tem por obje</w:t>
      </w:r>
      <w:r w:rsidR="007F473C" w:rsidRPr="00FF0B92">
        <w:rPr>
          <w:rFonts w:ascii="Times New Roman" w:hAnsi="Times New Roman"/>
          <w:lang w:val="pt-PT"/>
        </w:rPr>
        <w:t>c</w:t>
      </w:r>
      <w:r w:rsidR="005F2025" w:rsidRPr="00FF0B92">
        <w:rPr>
          <w:rFonts w:ascii="Times New Roman" w:hAnsi="Times New Roman"/>
          <w:lang w:val="pt-PT"/>
        </w:rPr>
        <w:t>tivo central as reformas do clima de negócios, a agenda de reforma é mais ampla do que qualquer ministério individualmente e todos os ministérios chave precisam de se empenhar na remoção dos entraves ao crescimento do se</w:t>
      </w:r>
      <w:r w:rsidR="007F473C" w:rsidRPr="00FF0B92">
        <w:rPr>
          <w:rFonts w:ascii="Times New Roman" w:hAnsi="Times New Roman"/>
          <w:lang w:val="pt-PT"/>
        </w:rPr>
        <w:t>c</w:t>
      </w:r>
      <w:r w:rsidR="005F2025" w:rsidRPr="00FF0B92">
        <w:rPr>
          <w:rFonts w:ascii="Times New Roman" w:hAnsi="Times New Roman"/>
          <w:lang w:val="pt-PT"/>
        </w:rPr>
        <w:t>tor privado</w:t>
      </w:r>
      <w:r w:rsidR="004669B1" w:rsidRPr="00FF0B92">
        <w:rPr>
          <w:rFonts w:ascii="Times New Roman" w:hAnsi="Times New Roman"/>
          <w:lang w:val="pt-PT"/>
        </w:rPr>
        <w:t>.</w:t>
      </w:r>
      <w:r w:rsidRPr="00FF0B92">
        <w:rPr>
          <w:rFonts w:ascii="Times New Roman" w:hAnsi="Times New Roman"/>
          <w:lang w:val="pt-PT"/>
        </w:rPr>
        <w:t xml:space="preserve"> </w:t>
      </w:r>
    </w:p>
    <w:p w:rsidR="00100B17" w:rsidRPr="00FF0B92" w:rsidRDefault="009E266D" w:rsidP="00100B1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Coordenação</w:t>
      </w:r>
      <w:r w:rsidR="005F2025" w:rsidRPr="00FF0B92">
        <w:rPr>
          <w:rFonts w:ascii="Times New Roman" w:hAnsi="Times New Roman"/>
          <w:b/>
          <w:u w:val="single"/>
          <w:lang w:val="pt-PT"/>
        </w:rPr>
        <w:t xml:space="preserve"> interministerial e </w:t>
      </w:r>
      <w:r w:rsidR="00100B17" w:rsidRPr="00FF0B92">
        <w:rPr>
          <w:rFonts w:ascii="Times New Roman" w:hAnsi="Times New Roman"/>
          <w:b/>
          <w:u w:val="single"/>
          <w:lang w:val="pt-PT"/>
        </w:rPr>
        <w:t>na</w:t>
      </w:r>
      <w:r w:rsidR="005F2025" w:rsidRPr="00FF0B92">
        <w:rPr>
          <w:rFonts w:ascii="Times New Roman" w:hAnsi="Times New Roman"/>
          <w:b/>
          <w:u w:val="single"/>
          <w:lang w:val="pt-PT"/>
        </w:rPr>
        <w:t>c</w:t>
      </w:r>
      <w:r w:rsidR="00100B17" w:rsidRPr="00FF0B92">
        <w:rPr>
          <w:rFonts w:ascii="Times New Roman" w:hAnsi="Times New Roman"/>
          <w:b/>
          <w:u w:val="single"/>
          <w:lang w:val="pt-PT"/>
        </w:rPr>
        <w:t>ional/local</w:t>
      </w:r>
      <w:r w:rsidR="00100B17" w:rsidRPr="00FF0B92">
        <w:rPr>
          <w:rFonts w:ascii="Times New Roman" w:hAnsi="Times New Roman"/>
          <w:lang w:val="pt-PT"/>
        </w:rPr>
        <w:t xml:space="preserve">: </w:t>
      </w:r>
      <w:r w:rsidR="005F2025" w:rsidRPr="00FF0B92">
        <w:rPr>
          <w:rFonts w:ascii="Times New Roman" w:hAnsi="Times New Roman"/>
          <w:lang w:val="pt-PT"/>
        </w:rPr>
        <w:t>A estratégia dos p</w:t>
      </w:r>
      <w:r w:rsidR="007F473C" w:rsidRPr="00FF0B92">
        <w:rPr>
          <w:rFonts w:ascii="Times New Roman" w:hAnsi="Times New Roman"/>
          <w:lang w:val="pt-PT"/>
        </w:rPr>
        <w:t>ó</w:t>
      </w:r>
      <w:r w:rsidR="005F2025" w:rsidRPr="00FF0B92">
        <w:rPr>
          <w:rFonts w:ascii="Times New Roman" w:hAnsi="Times New Roman"/>
          <w:lang w:val="pt-PT"/>
        </w:rPr>
        <w:t>los de crescimento necessita de um comprometimento político de alto nível e de apropriação, tanto a nível nacional como local. Em Madagáscar, o Comité Dire</w:t>
      </w:r>
      <w:r w:rsidR="007F473C" w:rsidRPr="00FF0B92">
        <w:rPr>
          <w:rFonts w:ascii="Times New Roman" w:hAnsi="Times New Roman"/>
          <w:lang w:val="pt-PT"/>
        </w:rPr>
        <w:t>c</w:t>
      </w:r>
      <w:r w:rsidR="005F2025" w:rsidRPr="00FF0B92">
        <w:rPr>
          <w:rFonts w:ascii="Times New Roman" w:hAnsi="Times New Roman"/>
          <w:lang w:val="pt-PT"/>
        </w:rPr>
        <w:t>tivo dos P</w:t>
      </w:r>
      <w:r w:rsidR="007F473C" w:rsidRPr="00FF0B92">
        <w:rPr>
          <w:rFonts w:ascii="Times New Roman" w:hAnsi="Times New Roman"/>
          <w:lang w:val="pt-PT"/>
        </w:rPr>
        <w:t>ó</w:t>
      </w:r>
      <w:r w:rsidR="005F2025" w:rsidRPr="00FF0B92">
        <w:rPr>
          <w:rFonts w:ascii="Times New Roman" w:hAnsi="Times New Roman"/>
          <w:lang w:val="pt-PT"/>
        </w:rPr>
        <w:t>los de Crescimento era dirigido por um representante da presidência e compreendia ministros, governadores provinciais e líderes do se</w:t>
      </w:r>
      <w:r w:rsidR="007F473C" w:rsidRPr="00FF0B92">
        <w:rPr>
          <w:rFonts w:ascii="Times New Roman" w:hAnsi="Times New Roman"/>
          <w:lang w:val="pt-PT"/>
        </w:rPr>
        <w:t>c</w:t>
      </w:r>
      <w:r w:rsidR="005F2025" w:rsidRPr="00FF0B92">
        <w:rPr>
          <w:rFonts w:ascii="Times New Roman" w:hAnsi="Times New Roman"/>
          <w:lang w:val="pt-PT"/>
        </w:rPr>
        <w:t>tor privado que se reuniam todos os trimestres. Pode ser necessária uma estrutura idêntica em Moçambique para capitanear a estratégia, possivelmente a nível de presidência ou de primeiro-ministro. O papel da recém-criada Comissão de Coordenação de Estudos e Proje</w:t>
      </w:r>
      <w:r w:rsidR="007F473C" w:rsidRPr="00FF0B92">
        <w:rPr>
          <w:rFonts w:ascii="Times New Roman" w:hAnsi="Times New Roman"/>
          <w:lang w:val="pt-PT"/>
        </w:rPr>
        <w:t>c</w:t>
      </w:r>
      <w:r w:rsidR="005F2025" w:rsidRPr="00FF0B92">
        <w:rPr>
          <w:rFonts w:ascii="Times New Roman" w:hAnsi="Times New Roman"/>
          <w:lang w:val="pt-PT"/>
        </w:rPr>
        <w:t xml:space="preserve">tos (COCEP), </w:t>
      </w:r>
      <w:r w:rsidR="00523F70" w:rsidRPr="00FF0B92">
        <w:rPr>
          <w:rFonts w:ascii="Times New Roman" w:hAnsi="Times New Roman"/>
          <w:lang w:val="pt-PT"/>
        </w:rPr>
        <w:t>integrada no Ministério dos Transportes, é fundamental neste domínio. A COCEP está posicionada para prestar apoio ao planeamento espacial dos p</w:t>
      </w:r>
      <w:r w:rsidR="007F473C" w:rsidRPr="00FF0B92">
        <w:rPr>
          <w:rFonts w:ascii="Times New Roman" w:hAnsi="Times New Roman"/>
          <w:lang w:val="pt-PT"/>
        </w:rPr>
        <w:t>ó</w:t>
      </w:r>
      <w:r w:rsidR="00523F70" w:rsidRPr="00FF0B92">
        <w:rPr>
          <w:rFonts w:ascii="Times New Roman" w:hAnsi="Times New Roman"/>
          <w:lang w:val="pt-PT"/>
        </w:rPr>
        <w:t xml:space="preserve">los de crescimento, em </w:t>
      </w:r>
      <w:r w:rsidR="00052887" w:rsidRPr="00FF0B92">
        <w:rPr>
          <w:rFonts w:ascii="Times New Roman" w:hAnsi="Times New Roman"/>
          <w:lang w:val="pt-PT"/>
        </w:rPr>
        <w:t>conformidade co</w:t>
      </w:r>
      <w:r w:rsidR="00523F70" w:rsidRPr="00FF0B92">
        <w:rPr>
          <w:rFonts w:ascii="Times New Roman" w:hAnsi="Times New Roman"/>
          <w:lang w:val="pt-PT"/>
        </w:rPr>
        <w:t xml:space="preserve">m as SDI. </w:t>
      </w:r>
      <w:r w:rsidR="00052887" w:rsidRPr="00FF0B92">
        <w:rPr>
          <w:rFonts w:ascii="Times New Roman" w:hAnsi="Times New Roman"/>
          <w:lang w:val="pt-PT"/>
        </w:rPr>
        <w:t>Para que a COCEP possa ser verdadeiramente eficaz e consistente com a estratégia de descentralização do governo, vai precisar de criar escritórios regionais nas áreas dos p</w:t>
      </w:r>
      <w:r w:rsidR="007F473C" w:rsidRPr="00FF0B92">
        <w:rPr>
          <w:rFonts w:ascii="Times New Roman" w:hAnsi="Times New Roman"/>
          <w:lang w:val="pt-PT"/>
        </w:rPr>
        <w:t>ó</w:t>
      </w:r>
      <w:r w:rsidR="00052887" w:rsidRPr="00FF0B92">
        <w:rPr>
          <w:rFonts w:ascii="Times New Roman" w:hAnsi="Times New Roman"/>
          <w:lang w:val="pt-PT"/>
        </w:rPr>
        <w:t>los de crescimento, sob a coordenação das autoridades provinciais. A COCEP deverá centrar-se no seu mandato central de planeamento espacial, devendo as questões pertinentes aos grandes investimentos serem deixadas para uma instituição separada.</w:t>
      </w:r>
    </w:p>
    <w:p w:rsidR="00100B17" w:rsidRPr="00FF0B92" w:rsidRDefault="00B22E72" w:rsidP="00100B17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Supervisão melhorada dos megaproje</w:t>
      </w:r>
      <w:r w:rsidR="007F473C" w:rsidRPr="00FF0B92">
        <w:rPr>
          <w:rFonts w:ascii="Times New Roman" w:hAnsi="Times New Roman"/>
          <w:b/>
          <w:u w:val="single"/>
          <w:lang w:val="pt-PT"/>
        </w:rPr>
        <w:t>c</w:t>
      </w:r>
      <w:r w:rsidRPr="00FF0B92">
        <w:rPr>
          <w:rFonts w:ascii="Times New Roman" w:hAnsi="Times New Roman"/>
          <w:b/>
          <w:u w:val="single"/>
          <w:lang w:val="pt-PT"/>
        </w:rPr>
        <w:t>tos e parcerias público-privadas</w:t>
      </w:r>
      <w:r w:rsidR="00100B17" w:rsidRPr="00FF0B92">
        <w:rPr>
          <w:rFonts w:ascii="Times New Roman" w:hAnsi="Times New Roman"/>
          <w:lang w:val="pt-PT"/>
        </w:rPr>
        <w:t>:</w:t>
      </w:r>
      <w:r w:rsidR="00100B17" w:rsidRPr="00FF0B92">
        <w:rPr>
          <w:rFonts w:ascii="Times New Roman" w:hAnsi="Times New Roman"/>
          <w:b/>
          <w:lang w:val="pt-PT"/>
        </w:rPr>
        <w:t xml:space="preserve"> </w:t>
      </w:r>
      <w:r w:rsidRPr="00FF0B92">
        <w:rPr>
          <w:rFonts w:ascii="Times New Roman" w:hAnsi="Times New Roman"/>
          <w:lang w:val="pt-PT"/>
        </w:rPr>
        <w:t>Com o intuito de aumentar a supervisão, transparência e responsabilização dos megaproje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tos, o Governo apresentou um anteproje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 de lei de Megaproje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e Parcerias Público-Privadas que iria regular essas empresas e atribuir os direitos para utilização e desenvolvimento de a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tivos, propriedade e recursos naturais. A legislação estabelece a criação de uma nova unidade no Ministério das Finanças que teria a seu cargo a negociação de todos os megaproje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tos, independentemente do se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tor. A unidade também iria formular políticas se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toriais para parcerias público-privadas (PPP) e megaproje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>tos e analisar e monitorizar as transa</w:t>
      </w:r>
      <w:r w:rsidR="007F473C" w:rsidRPr="00FF0B92">
        <w:rPr>
          <w:rFonts w:ascii="Times New Roman" w:hAnsi="Times New Roman"/>
          <w:lang w:val="pt-PT"/>
        </w:rPr>
        <w:t>c</w:t>
      </w:r>
      <w:r w:rsidRPr="00FF0B92">
        <w:rPr>
          <w:rFonts w:ascii="Times New Roman" w:hAnsi="Times New Roman"/>
          <w:lang w:val="pt-PT"/>
        </w:rPr>
        <w:t xml:space="preserve">ções das PPP. No entanto, para ser eficaz, uma tal unidade precisaria de apoio político ao mais alto nível. Também teria de ser autónoma e possuir responsabilidades e protocolos de comunicação claramente definidos. </w:t>
      </w:r>
      <w:r w:rsidR="00C06C09" w:rsidRPr="00FF0B92">
        <w:rPr>
          <w:rFonts w:ascii="Times New Roman" w:hAnsi="Times New Roman"/>
          <w:lang w:val="pt-PT"/>
        </w:rPr>
        <w:t>A unidade teria de ter capacidade para avaliar as propostas de investimento, utilizando critérios e metodologias de melhor prática; avaliar riscos e a contingência de dívidas; e determinar a necessidade de incentivos especiais.</w:t>
      </w:r>
    </w:p>
    <w:p w:rsidR="00100B17" w:rsidRPr="00FF0B92" w:rsidRDefault="00100B17" w:rsidP="004F129F">
      <w:pPr>
        <w:spacing w:after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u w:val="single"/>
          <w:lang w:val="pt-PT"/>
        </w:rPr>
        <w:t>Coord</w:t>
      </w:r>
      <w:r w:rsidR="00E16FBA" w:rsidRPr="00FF0B92">
        <w:rPr>
          <w:rFonts w:ascii="Times New Roman" w:hAnsi="Times New Roman"/>
          <w:b/>
          <w:u w:val="single"/>
          <w:lang w:val="pt-PT"/>
        </w:rPr>
        <w:t>enação de iniciativas pelo se</w:t>
      </w:r>
      <w:r w:rsidR="007F473C" w:rsidRPr="00FF0B92">
        <w:rPr>
          <w:rFonts w:ascii="Times New Roman" w:hAnsi="Times New Roman"/>
          <w:b/>
          <w:u w:val="single"/>
          <w:lang w:val="pt-PT"/>
        </w:rPr>
        <w:t>c</w:t>
      </w:r>
      <w:r w:rsidR="00E16FBA" w:rsidRPr="00FF0B92">
        <w:rPr>
          <w:rFonts w:ascii="Times New Roman" w:hAnsi="Times New Roman"/>
          <w:b/>
          <w:u w:val="single"/>
          <w:lang w:val="pt-PT"/>
        </w:rPr>
        <w:t>tor privado e parceiros de desenvolvimento</w:t>
      </w:r>
      <w:r w:rsidRPr="00FF0B92">
        <w:rPr>
          <w:rFonts w:ascii="Times New Roman" w:hAnsi="Times New Roman"/>
          <w:lang w:val="pt-PT"/>
        </w:rPr>
        <w:t xml:space="preserve">: </w:t>
      </w:r>
      <w:r w:rsidR="00E16FBA" w:rsidRPr="00FF0B92">
        <w:rPr>
          <w:rFonts w:ascii="Times New Roman" w:hAnsi="Times New Roman"/>
          <w:lang w:val="pt-PT"/>
        </w:rPr>
        <w:t>O sucesso dos p</w:t>
      </w:r>
      <w:r w:rsidR="007F473C" w:rsidRPr="00FF0B92">
        <w:rPr>
          <w:rFonts w:ascii="Times New Roman" w:hAnsi="Times New Roman"/>
          <w:lang w:val="pt-PT"/>
        </w:rPr>
        <w:t>ó</w:t>
      </w:r>
      <w:r w:rsidR="00E16FBA" w:rsidRPr="00FF0B92">
        <w:rPr>
          <w:rFonts w:ascii="Times New Roman" w:hAnsi="Times New Roman"/>
          <w:lang w:val="pt-PT"/>
        </w:rPr>
        <w:t>los de crescimento é movido pelos interesses e investimentos do se</w:t>
      </w:r>
      <w:r w:rsidR="007F473C" w:rsidRPr="00FF0B92">
        <w:rPr>
          <w:rFonts w:ascii="Times New Roman" w:hAnsi="Times New Roman"/>
          <w:lang w:val="pt-PT"/>
        </w:rPr>
        <w:t>c</w:t>
      </w:r>
      <w:r w:rsidR="00E16FBA" w:rsidRPr="00FF0B92">
        <w:rPr>
          <w:rFonts w:ascii="Times New Roman" w:hAnsi="Times New Roman"/>
          <w:lang w:val="pt-PT"/>
        </w:rPr>
        <w:t>tor privado, com o se</w:t>
      </w:r>
      <w:r w:rsidR="007F473C" w:rsidRPr="00FF0B92">
        <w:rPr>
          <w:rFonts w:ascii="Times New Roman" w:hAnsi="Times New Roman"/>
          <w:lang w:val="pt-PT"/>
        </w:rPr>
        <w:t>c</w:t>
      </w:r>
      <w:r w:rsidR="00E16FBA" w:rsidRPr="00FF0B92">
        <w:rPr>
          <w:rFonts w:ascii="Times New Roman" w:hAnsi="Times New Roman"/>
          <w:lang w:val="pt-PT"/>
        </w:rPr>
        <w:t>tor público a desempenhar um papel de coordenador e de regulador e prestando serviços com eficiência. Ao mostrar uma forte apropriação e ao envolver o se</w:t>
      </w:r>
      <w:r w:rsidR="007D70C9" w:rsidRPr="00FF0B92">
        <w:rPr>
          <w:rFonts w:ascii="Times New Roman" w:hAnsi="Times New Roman"/>
          <w:lang w:val="pt-PT"/>
        </w:rPr>
        <w:t>c</w:t>
      </w:r>
      <w:r w:rsidR="00E16FBA" w:rsidRPr="00FF0B92">
        <w:rPr>
          <w:rFonts w:ascii="Times New Roman" w:hAnsi="Times New Roman"/>
          <w:lang w:val="pt-PT"/>
        </w:rPr>
        <w:t>tor privado na conceptualização, desenho e implementação da estratégia dos p</w:t>
      </w:r>
      <w:r w:rsidR="007D70C9" w:rsidRPr="00FF0B92">
        <w:rPr>
          <w:rFonts w:ascii="Times New Roman" w:hAnsi="Times New Roman"/>
          <w:lang w:val="pt-PT"/>
        </w:rPr>
        <w:t>ó</w:t>
      </w:r>
      <w:r w:rsidR="00E16FBA" w:rsidRPr="00FF0B92">
        <w:rPr>
          <w:rFonts w:ascii="Times New Roman" w:hAnsi="Times New Roman"/>
          <w:lang w:val="pt-PT"/>
        </w:rPr>
        <w:t>los de crescimento, o Governo terá aptidão para se concentrar nos recursos e conhecimentos especializados existentes no se</w:t>
      </w:r>
      <w:r w:rsidR="007D70C9" w:rsidRPr="00FF0B92">
        <w:rPr>
          <w:rFonts w:ascii="Times New Roman" w:hAnsi="Times New Roman"/>
          <w:lang w:val="pt-PT"/>
        </w:rPr>
        <w:t>c</w:t>
      </w:r>
      <w:r w:rsidR="00E16FBA" w:rsidRPr="00FF0B92">
        <w:rPr>
          <w:rFonts w:ascii="Times New Roman" w:hAnsi="Times New Roman"/>
          <w:lang w:val="pt-PT"/>
        </w:rPr>
        <w:t xml:space="preserve">tor privado e canalizá-los adequadamente. A estratégia dos </w:t>
      </w:r>
      <w:r w:rsidR="00E16FBA" w:rsidRPr="00FF0B92">
        <w:rPr>
          <w:rFonts w:ascii="Times New Roman" w:hAnsi="Times New Roman"/>
          <w:lang w:val="pt-PT"/>
        </w:rPr>
        <w:lastRenderedPageBreak/>
        <w:t>p</w:t>
      </w:r>
      <w:r w:rsidR="007D70C9" w:rsidRPr="00FF0B92">
        <w:rPr>
          <w:rFonts w:ascii="Times New Roman" w:hAnsi="Times New Roman"/>
          <w:lang w:val="pt-PT"/>
        </w:rPr>
        <w:t>ó</w:t>
      </w:r>
      <w:r w:rsidR="00E16FBA" w:rsidRPr="00FF0B92">
        <w:rPr>
          <w:rFonts w:ascii="Times New Roman" w:hAnsi="Times New Roman"/>
          <w:lang w:val="pt-PT"/>
        </w:rPr>
        <w:t xml:space="preserve">los de crescimento também exige um compromisso de adesão por parte dos doadores, durante as fases preliminares da conceptualização e desenho. </w:t>
      </w:r>
    </w:p>
    <w:p w:rsidR="005535BE" w:rsidRPr="00FF0B92" w:rsidRDefault="00B1133C" w:rsidP="009B016B">
      <w:pPr>
        <w:pStyle w:val="Heading1"/>
        <w:spacing w:before="360" w:after="240"/>
        <w:rPr>
          <w:rFonts w:asciiTheme="majorHAnsi" w:hAnsiTheme="majorHAnsi"/>
          <w:color w:val="000000" w:themeColor="text1"/>
          <w:sz w:val="22"/>
          <w:szCs w:val="22"/>
          <w:lang w:val="pt-PT"/>
        </w:rPr>
      </w:pPr>
      <w:bookmarkStart w:id="7" w:name="_Toc269994612"/>
      <w:r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4</w:t>
      </w:r>
      <w:r w:rsidR="00C33381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 xml:space="preserve">. </w:t>
      </w:r>
      <w:r w:rsidR="00E16FBA" w:rsidRPr="00FF0B92">
        <w:rPr>
          <w:rFonts w:asciiTheme="majorHAnsi" w:hAnsiTheme="majorHAnsi"/>
          <w:color w:val="000000" w:themeColor="text1"/>
          <w:sz w:val="22"/>
          <w:szCs w:val="22"/>
          <w:lang w:val="pt-PT"/>
        </w:rPr>
        <w:t>PASSOS SEGUINTES</w:t>
      </w:r>
      <w:bookmarkEnd w:id="7"/>
    </w:p>
    <w:p w:rsidR="003E50E3" w:rsidRPr="00FF0B92" w:rsidRDefault="00FB195D" w:rsidP="00AB4A9E">
      <w:pPr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lang w:val="pt-PT"/>
        </w:rPr>
        <w:t>Este relatório aprese</w:t>
      </w:r>
      <w:r w:rsidR="004C74C5" w:rsidRPr="00FF0B92">
        <w:rPr>
          <w:rFonts w:ascii="Times New Roman" w:hAnsi="Times New Roman"/>
          <w:lang w:val="pt-PT"/>
        </w:rPr>
        <w:t xml:space="preserve">ntou uma avaliação preliminar dos potenciais </w:t>
      </w:r>
      <w:r w:rsidRPr="00FF0B92">
        <w:rPr>
          <w:rFonts w:ascii="Times New Roman" w:hAnsi="Times New Roman"/>
          <w:lang w:val="pt-PT"/>
        </w:rPr>
        <w:t>p</w:t>
      </w:r>
      <w:r w:rsidR="007D70C9" w:rsidRPr="00FF0B92">
        <w:rPr>
          <w:rFonts w:ascii="Times New Roman" w:hAnsi="Times New Roman"/>
          <w:lang w:val="pt-PT"/>
        </w:rPr>
        <w:t>ó</w:t>
      </w:r>
      <w:r w:rsidRPr="00FF0B92">
        <w:rPr>
          <w:rFonts w:ascii="Times New Roman" w:hAnsi="Times New Roman"/>
          <w:lang w:val="pt-PT"/>
        </w:rPr>
        <w:t>los de crescimento ao longo dos três principais corredores de desenvolvimento de Moçambique: o Corredor da Beira, o Corredor de Maputo e o Corredor de Nacala, incidindo na Província de Maputo, na Província de Nampula, na Província de Sofala e na Província de Tete. As medidas seguintes propostas são</w:t>
      </w:r>
      <w:r w:rsidR="003E50E3" w:rsidRPr="00FF0B92">
        <w:rPr>
          <w:rFonts w:ascii="Times New Roman" w:hAnsi="Times New Roman"/>
          <w:lang w:val="pt-PT"/>
        </w:rPr>
        <w:t>:</w:t>
      </w:r>
      <w:r w:rsidR="00120E4E" w:rsidRPr="00FF0B92">
        <w:rPr>
          <w:rFonts w:ascii="Times New Roman" w:hAnsi="Times New Roman"/>
          <w:lang w:val="pt-PT"/>
        </w:rPr>
        <w:t xml:space="preserve"> </w:t>
      </w:r>
    </w:p>
    <w:p w:rsidR="003E50E3" w:rsidRPr="00FF0B92" w:rsidRDefault="007D70C9" w:rsidP="00AB4A9E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Criar</w:t>
      </w:r>
      <w:r w:rsidR="00FB195D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 consciência e consenso entre as partes interessadas sobre a metodologia dos p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ó</w:t>
      </w:r>
      <w:r w:rsidR="00FB195D" w:rsidRPr="00FF0B92">
        <w:rPr>
          <w:rFonts w:ascii="Times New Roman" w:hAnsi="Times New Roman"/>
          <w:b/>
          <w:i/>
          <w:sz w:val="22"/>
          <w:szCs w:val="22"/>
          <w:lang w:val="pt-PT"/>
        </w:rPr>
        <w:t>los de crescimento</w:t>
      </w:r>
      <w:r w:rsidR="007924AA" w:rsidRPr="00FF0B92">
        <w:rPr>
          <w:rFonts w:ascii="Times New Roman" w:hAnsi="Times New Roman"/>
          <w:b/>
          <w:i/>
          <w:sz w:val="22"/>
          <w:szCs w:val="22"/>
          <w:lang w:val="pt-PT"/>
        </w:rPr>
        <w:t>.</w:t>
      </w:r>
      <w:r w:rsidR="003E50E3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>Com vista a traçar o caminho a seguir, é necessário discutir as conclusões e propostas preliminares do estudo com os intervenientes no governo nacional e provincial, com o se</w:t>
      </w:r>
      <w:r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>tor privado</w:t>
      </w:r>
      <w:r w:rsidR="00752AFE" w:rsidRPr="00FF0B92">
        <w:rPr>
          <w:rFonts w:ascii="Times New Roman" w:hAnsi="Times New Roman"/>
          <w:sz w:val="22"/>
          <w:szCs w:val="22"/>
          <w:lang w:val="pt-PT"/>
        </w:rPr>
        <w:t xml:space="preserve"> e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 xml:space="preserve"> a comunidade de desenvolvimento. As questões primordiais consistem em assegurar que: (i) a estratégia dos p</w:t>
      </w:r>
      <w:r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>los de crescimento seja integrada no trabalho de planeamento espacial em</w:t>
      </w:r>
      <w:r w:rsidR="003E50E3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>execução pela COCEP; e que (ii) exista consenso entre os principais inter</w:t>
      </w:r>
      <w:r w:rsidR="00CE3BB4" w:rsidRPr="00FF0B92">
        <w:rPr>
          <w:rFonts w:ascii="Times New Roman" w:hAnsi="Times New Roman"/>
          <w:sz w:val="22"/>
          <w:szCs w:val="22"/>
          <w:lang w:val="pt-PT"/>
        </w:rPr>
        <w:t xml:space="preserve">venientes, 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>incluindo a</w:t>
      </w:r>
      <w:r w:rsidR="00CE3BB4" w:rsidRPr="00FF0B92">
        <w:rPr>
          <w:rFonts w:ascii="Times New Roman" w:hAnsi="Times New Roman"/>
          <w:sz w:val="22"/>
          <w:szCs w:val="22"/>
          <w:lang w:val="pt-PT"/>
        </w:rPr>
        <w:t xml:space="preserve"> comunidade doadora, quanto à identificação de potenciais p</w:t>
      </w:r>
      <w:r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CE3BB4" w:rsidRPr="00FF0B92">
        <w:rPr>
          <w:rFonts w:ascii="Times New Roman" w:hAnsi="Times New Roman"/>
          <w:sz w:val="22"/>
          <w:szCs w:val="22"/>
          <w:lang w:val="pt-PT"/>
        </w:rPr>
        <w:t>los de crescimento e à implementação da estratégia.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5535BE" w:rsidRPr="00FF0B92" w:rsidRDefault="00F53B11">
      <w:pPr>
        <w:pStyle w:val="ListParagraph"/>
        <w:numPr>
          <w:ilvl w:val="0"/>
          <w:numId w:val="29"/>
        </w:numPr>
        <w:spacing w:before="120" w:line="276" w:lineRule="auto"/>
        <w:contextualSpacing w:val="0"/>
        <w:jc w:val="both"/>
        <w:rPr>
          <w:i/>
          <w:sz w:val="22"/>
          <w:szCs w:val="22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P</w:t>
      </w:r>
      <w:r w:rsidR="00642BE0" w:rsidRPr="00FF0B92">
        <w:rPr>
          <w:rFonts w:ascii="Times New Roman" w:hAnsi="Times New Roman"/>
          <w:b/>
          <w:i/>
          <w:sz w:val="22"/>
          <w:szCs w:val="22"/>
          <w:lang w:val="pt-PT"/>
        </w:rPr>
        <w:t>roporcionar uma identificação detalhada de potenciais p</w:t>
      </w:r>
      <w:r w:rsidR="007D70C9" w:rsidRPr="00FF0B92">
        <w:rPr>
          <w:rFonts w:ascii="Times New Roman" w:hAnsi="Times New Roman"/>
          <w:b/>
          <w:i/>
          <w:sz w:val="22"/>
          <w:szCs w:val="22"/>
          <w:lang w:val="pt-PT"/>
        </w:rPr>
        <w:t>ó</w:t>
      </w:r>
      <w:r w:rsidR="00642BE0" w:rsidRPr="00FF0B92">
        <w:rPr>
          <w:rFonts w:ascii="Times New Roman" w:hAnsi="Times New Roman"/>
          <w:b/>
          <w:i/>
          <w:sz w:val="22"/>
          <w:szCs w:val="22"/>
          <w:lang w:val="pt-PT"/>
        </w:rPr>
        <w:t>los de crescimento</w:t>
      </w:r>
      <w:r w:rsidR="00B54B00" w:rsidRPr="00FF0B92">
        <w:rPr>
          <w:rFonts w:ascii="Times New Roman" w:hAnsi="Times New Roman"/>
          <w:b/>
          <w:i/>
          <w:sz w:val="22"/>
          <w:szCs w:val="22"/>
          <w:lang w:val="pt-PT"/>
        </w:rPr>
        <w:t>.</w:t>
      </w:r>
      <w:r w:rsidR="003E50E3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É necessária uma análise mais detalhada do potencial para desenvolvimento de p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los de crescimento. Deverá incluir um enquadramento para a sele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ção de áreas de p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lo de crescimento, critérios para sele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cionar áreas e proje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tos prioritários, um enquadramento dos resultados para avaliação dos resultados e apreciação dos benefícios e custos de implementação de uma estratégia de p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642BE0" w:rsidRPr="00FF0B92">
        <w:rPr>
          <w:rFonts w:ascii="Times New Roman" w:hAnsi="Times New Roman"/>
          <w:sz w:val="22"/>
          <w:szCs w:val="22"/>
          <w:lang w:val="pt-PT"/>
        </w:rPr>
        <w:t>los de crescimento, um calendário para as intervenções propostas e a exist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ência de financiamento dos doadores e do se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tor privado. O enfoque deverá ser na implementação de um conjunto nuclear de proje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tos prioritários em áreas piloto de p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ó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los de crescimento e onde exista um comprometimento demonstrado e controlo do se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tor privado e do se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="00485724" w:rsidRPr="00FF0B92">
        <w:rPr>
          <w:rFonts w:ascii="Times New Roman" w:hAnsi="Times New Roman"/>
          <w:sz w:val="22"/>
          <w:szCs w:val="22"/>
          <w:lang w:val="pt-PT"/>
        </w:rPr>
        <w:t>tor público local</w:t>
      </w:r>
      <w:r w:rsidR="003E50E3" w:rsidRPr="00FF0B92">
        <w:rPr>
          <w:rFonts w:ascii="Times New Roman" w:hAnsi="Times New Roman"/>
          <w:sz w:val="22"/>
          <w:szCs w:val="22"/>
          <w:lang w:val="pt-PT"/>
        </w:rPr>
        <w:t>.</w:t>
      </w:r>
      <w:r w:rsidR="00FB195D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EF65B5" w:rsidRPr="00FF0B92" w:rsidRDefault="00485724" w:rsidP="00EC4F31">
      <w:pPr>
        <w:pStyle w:val="ListParagraph"/>
        <w:numPr>
          <w:ilvl w:val="0"/>
          <w:numId w:val="29"/>
        </w:numPr>
        <w:spacing w:before="120" w:line="276" w:lineRule="auto"/>
        <w:contextualSpacing w:val="0"/>
        <w:jc w:val="both"/>
        <w:rPr>
          <w:rFonts w:ascii="Times New Roman" w:hAnsi="Times New Roman"/>
          <w:lang w:val="pt-PT"/>
        </w:rPr>
      </w:pP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Assegurar o controlo e a liderança </w:t>
      </w:r>
      <w:r w:rsidR="0080237A" w:rsidRPr="00FF0B92">
        <w:rPr>
          <w:rFonts w:ascii="Times New Roman" w:hAnsi="Times New Roman"/>
          <w:b/>
          <w:i/>
          <w:sz w:val="22"/>
          <w:szCs w:val="22"/>
          <w:lang w:val="pt-PT"/>
        </w:rPr>
        <w:t xml:space="preserve">por parte </w:t>
      </w:r>
      <w:r w:rsidRPr="00FF0B92">
        <w:rPr>
          <w:rFonts w:ascii="Times New Roman" w:hAnsi="Times New Roman"/>
          <w:b/>
          <w:i/>
          <w:sz w:val="22"/>
          <w:szCs w:val="22"/>
          <w:lang w:val="pt-PT"/>
        </w:rPr>
        <w:t>do Governo</w:t>
      </w:r>
      <w:r w:rsidR="00B54B00" w:rsidRPr="00FF0B92">
        <w:rPr>
          <w:rFonts w:ascii="Times New Roman" w:hAnsi="Times New Roman"/>
          <w:b/>
          <w:i/>
          <w:sz w:val="22"/>
          <w:szCs w:val="22"/>
          <w:lang w:val="pt-PT"/>
        </w:rPr>
        <w:t>.</w:t>
      </w:r>
      <w:r w:rsidR="003E50E3" w:rsidRPr="00FF0B92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B54B00" w:rsidRPr="00FF0B92">
        <w:rPr>
          <w:rFonts w:ascii="Times New Roman" w:hAnsi="Times New Roman"/>
          <w:sz w:val="22"/>
          <w:szCs w:val="22"/>
          <w:lang w:val="pt-PT"/>
        </w:rPr>
        <w:t>A</w:t>
      </w:r>
      <w:r w:rsidRPr="00FF0B92">
        <w:rPr>
          <w:rFonts w:ascii="Times New Roman" w:hAnsi="Times New Roman"/>
          <w:sz w:val="22"/>
          <w:szCs w:val="22"/>
          <w:lang w:val="pt-PT"/>
        </w:rPr>
        <w:t xml:space="preserve"> ado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p</w:t>
      </w:r>
      <w:r w:rsidRPr="00FF0B92">
        <w:rPr>
          <w:rFonts w:ascii="Times New Roman" w:hAnsi="Times New Roman"/>
          <w:sz w:val="22"/>
          <w:szCs w:val="22"/>
          <w:lang w:val="pt-PT"/>
        </w:rPr>
        <w:t>ção de uma estratégia de p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ó</w:t>
      </w:r>
      <w:r w:rsidRPr="00FF0B92">
        <w:rPr>
          <w:rFonts w:ascii="Times New Roman" w:hAnsi="Times New Roman"/>
          <w:sz w:val="22"/>
          <w:szCs w:val="22"/>
          <w:lang w:val="pt-PT"/>
        </w:rPr>
        <w:t>los de crescimento pelo Governo de Moçambique vai exigir um compromisso e apoio político de alto nível, provavelmente ao nível de Primeiro-ministro ou da Presidência. O Gabinete de Estudos da Presidência já manifestou um forte interesse nessa estratégia e poderia talvez liderar a iniciativa. Um passo essencial para a sua ado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p</w:t>
      </w:r>
      <w:r w:rsidRPr="00FF0B92">
        <w:rPr>
          <w:rFonts w:ascii="Times New Roman" w:hAnsi="Times New Roman"/>
          <w:sz w:val="22"/>
          <w:szCs w:val="22"/>
          <w:lang w:val="pt-PT"/>
        </w:rPr>
        <w:t>ção seria a criação de uma Comissão de Trabalho ou Comité Dire</w:t>
      </w:r>
      <w:r w:rsidR="007D70C9" w:rsidRPr="00FF0B92">
        <w:rPr>
          <w:rFonts w:ascii="Times New Roman" w:hAnsi="Times New Roman"/>
          <w:sz w:val="22"/>
          <w:szCs w:val="22"/>
          <w:lang w:val="pt-PT"/>
        </w:rPr>
        <w:t>c</w:t>
      </w:r>
      <w:r w:rsidRPr="00FF0B92">
        <w:rPr>
          <w:rFonts w:ascii="Times New Roman" w:hAnsi="Times New Roman"/>
          <w:sz w:val="22"/>
          <w:szCs w:val="22"/>
          <w:lang w:val="pt-PT"/>
        </w:rPr>
        <w:t>tivo público-privado que incluísse os principais intervenientes nacionais e provinciais e grupos da sociedade civil.</w:t>
      </w:r>
    </w:p>
    <w:sectPr w:rsidR="00EF65B5" w:rsidRPr="00FF0B92" w:rsidSect="008E1081">
      <w:footerReference w:type="default" r:id="rId14"/>
      <w:pgSz w:w="12240" w:h="15840"/>
      <w:pgMar w:top="13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1AC" w:rsidRDefault="001D51AC" w:rsidP="005975B3">
      <w:pPr>
        <w:spacing w:after="0" w:line="240" w:lineRule="auto"/>
      </w:pPr>
      <w:r>
        <w:separator/>
      </w:r>
    </w:p>
  </w:endnote>
  <w:endnote w:type="continuationSeparator" w:id="0">
    <w:p w:rsidR="001D51AC" w:rsidRDefault="001D51AC" w:rsidP="0059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702"/>
      <w:docPartObj>
        <w:docPartGallery w:val="Page Numbers (Bottom of Page)"/>
        <w:docPartUnique/>
      </w:docPartObj>
    </w:sdtPr>
    <w:sdtContent>
      <w:p w:rsidR="005F5342" w:rsidRDefault="00AB2618">
        <w:pPr>
          <w:pStyle w:val="Footer"/>
          <w:jc w:val="right"/>
        </w:pPr>
        <w:fldSimple w:instr=" PAGE   \* MERGEFORMAT ">
          <w:r w:rsidR="00E0620B">
            <w:rPr>
              <w:noProof/>
            </w:rPr>
            <w:t>4</w:t>
          </w:r>
        </w:fldSimple>
      </w:p>
    </w:sdtContent>
  </w:sdt>
  <w:p w:rsidR="005F5342" w:rsidRDefault="005F53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1AC" w:rsidRDefault="001D51AC" w:rsidP="005975B3">
      <w:pPr>
        <w:spacing w:after="0" w:line="240" w:lineRule="auto"/>
      </w:pPr>
      <w:r>
        <w:separator/>
      </w:r>
    </w:p>
  </w:footnote>
  <w:footnote w:type="continuationSeparator" w:id="0">
    <w:p w:rsidR="001D51AC" w:rsidRDefault="001D51AC" w:rsidP="005975B3">
      <w:pPr>
        <w:spacing w:after="0" w:line="240" w:lineRule="auto"/>
      </w:pPr>
      <w:r>
        <w:continuationSeparator/>
      </w:r>
    </w:p>
  </w:footnote>
  <w:footnote w:id="1">
    <w:p w:rsidR="005F5342" w:rsidRDefault="005F5342" w:rsidP="00365CBE">
      <w:pPr>
        <w:pStyle w:val="FootnoteText"/>
        <w:jc w:val="both"/>
        <w:rPr>
          <w:rFonts w:ascii="Times New Roman" w:hAnsi="Times New Roman"/>
          <w:lang w:val="pt-PT"/>
        </w:rPr>
      </w:pPr>
      <w:r w:rsidRPr="00991AC0">
        <w:rPr>
          <w:rStyle w:val="FootnoteReference"/>
          <w:rFonts w:ascii="Times New Roman" w:hAnsi="Times New Roman"/>
          <w:lang w:val="pt-PT"/>
        </w:rPr>
        <w:footnoteRef/>
      </w:r>
      <w:r w:rsidRPr="00991AC0">
        <w:rPr>
          <w:rFonts w:ascii="Times New Roman" w:hAnsi="Times New Roman"/>
          <w:lang w:val="pt-PT"/>
        </w:rPr>
        <w:t xml:space="preserve"> </w:t>
      </w:r>
      <w:r w:rsidR="004604D9" w:rsidRPr="00991AC0">
        <w:rPr>
          <w:rFonts w:ascii="Times New Roman" w:hAnsi="Times New Roman"/>
          <w:lang w:val="pt-PT"/>
        </w:rPr>
        <w:t xml:space="preserve">Este </w:t>
      </w:r>
      <w:r w:rsidR="004604D9">
        <w:rPr>
          <w:rFonts w:ascii="Times New Roman" w:hAnsi="Times New Roman"/>
          <w:lang w:val="pt-PT"/>
        </w:rPr>
        <w:t xml:space="preserve">sumário do </w:t>
      </w:r>
      <w:r w:rsidR="004604D9" w:rsidRPr="00991AC0">
        <w:rPr>
          <w:rFonts w:ascii="Times New Roman" w:hAnsi="Times New Roman"/>
          <w:lang w:val="pt-PT"/>
        </w:rPr>
        <w:t>rela</w:t>
      </w:r>
      <w:r w:rsidR="004604D9">
        <w:rPr>
          <w:rFonts w:ascii="Times New Roman" w:hAnsi="Times New Roman"/>
          <w:lang w:val="pt-PT"/>
        </w:rPr>
        <w:t>t</w:t>
      </w:r>
      <w:r w:rsidR="004604D9" w:rsidRPr="00991AC0">
        <w:rPr>
          <w:rFonts w:ascii="Times New Roman" w:hAnsi="Times New Roman"/>
          <w:lang w:val="pt-PT"/>
        </w:rPr>
        <w:t>ório baseia-se nas conclusões de um estudo mais abrangente, preparado por</w:t>
      </w:r>
      <w:r w:rsidR="004604D9" w:rsidRPr="005F5342">
        <w:rPr>
          <w:rFonts w:ascii="Times New Roman" w:hAnsi="Times New Roman"/>
          <w:lang w:val="pt-PT"/>
        </w:rPr>
        <w:t xml:space="preserve"> </w:t>
      </w:r>
      <w:r w:rsidR="004604D9" w:rsidRPr="00DE6D10">
        <w:rPr>
          <w:rFonts w:ascii="Times New Roman" w:hAnsi="Times New Roman"/>
          <w:lang w:val="pt-PT"/>
        </w:rPr>
        <w:t>Mazen Bouri (Especialista em Desenvolvimento do Sector Privado, AFTFE)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, </w:t>
      </w:r>
      <w:r w:rsidR="004604D9" w:rsidRPr="00DE6D10">
        <w:rPr>
          <w:rFonts w:ascii="Times New Roman" w:hAnsi="Times New Roman"/>
          <w:lang w:val="pt-PT"/>
        </w:rPr>
        <w:t>Michael Engman (Jovem Profissional, AFTFE)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, </w:t>
      </w:r>
      <w:r w:rsidR="004604D9" w:rsidRPr="00DE6D10">
        <w:rPr>
          <w:rFonts w:ascii="Times New Roman" w:hAnsi="Times New Roman"/>
          <w:lang w:val="pt-PT"/>
        </w:rPr>
        <w:t>Tugba Gurcanlar (Consultor, AFTFW)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, </w:t>
      </w:r>
      <w:r w:rsidR="004604D9" w:rsidRPr="00DE6D10">
        <w:rPr>
          <w:rFonts w:ascii="Times New Roman" w:hAnsi="Times New Roman"/>
          <w:lang w:val="pt-PT"/>
        </w:rPr>
        <w:t>Karen Faarbaek Jensen (Profissional Júnior, AFTFE)</w:t>
      </w:r>
      <w:r w:rsidR="004604D9" w:rsidRPr="00DE6D10">
        <w:rPr>
          <w:rFonts w:ascii="Times New Roman" w:hAnsi="Times New Roman"/>
          <w:color w:val="000000"/>
          <w:lang w:val="pt-PT"/>
        </w:rPr>
        <w:t>,</w:t>
      </w:r>
      <w:r w:rsidR="004604D9">
        <w:rPr>
          <w:rFonts w:ascii="Times New Roman" w:hAnsi="Times New Roman"/>
          <w:color w:val="000000"/>
          <w:lang w:val="pt-PT"/>
        </w:rPr>
        <w:t xml:space="preserve"> e </w:t>
      </w:r>
      <w:r w:rsidR="004604D9" w:rsidRPr="00DE6D10">
        <w:rPr>
          <w:rFonts w:ascii="Times New Roman" w:hAnsi="Times New Roman"/>
          <w:lang w:val="pt-PT"/>
        </w:rPr>
        <w:t>Ganesh Rasagam (Chefe da Equipa de Trabalho, Especialista Sénior em Desenvolvimento do Sector Privado, AFTFE)</w:t>
      </w:r>
      <w:r w:rsidR="004604D9">
        <w:rPr>
          <w:rFonts w:ascii="Times New Roman" w:hAnsi="Times New Roman"/>
          <w:lang w:val="pt-PT"/>
        </w:rPr>
        <w:t xml:space="preserve"> com a valiosa contribuição de </w:t>
      </w:r>
      <w:r w:rsidR="004604D9" w:rsidRPr="00DE6D10">
        <w:rPr>
          <w:rFonts w:ascii="Times New Roman" w:hAnsi="Times New Roman"/>
          <w:color w:val="000000"/>
          <w:lang w:val="pt-PT"/>
        </w:rPr>
        <w:t>Ranga Rajan Krishnamani (Consult</w:t>
      </w:r>
      <w:r w:rsidR="004604D9">
        <w:rPr>
          <w:rFonts w:ascii="Times New Roman" w:hAnsi="Times New Roman"/>
          <w:color w:val="000000"/>
          <w:lang w:val="pt-PT"/>
        </w:rPr>
        <w:t>or) e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 Siobhan Murray (Té</w:t>
      </w:r>
      <w:r w:rsidR="004604D9">
        <w:rPr>
          <w:rFonts w:ascii="Times New Roman" w:hAnsi="Times New Roman"/>
          <w:color w:val="000000"/>
          <w:lang w:val="pt-PT"/>
        </w:rPr>
        <w:t>cnico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 Especialis</w:t>
      </w:r>
      <w:r w:rsidR="004604D9">
        <w:rPr>
          <w:rFonts w:ascii="Times New Roman" w:hAnsi="Times New Roman"/>
          <w:color w:val="000000"/>
          <w:lang w:val="pt-PT"/>
        </w:rPr>
        <w:t>ta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, DECPI) </w:t>
      </w:r>
      <w:r w:rsidR="004604D9">
        <w:rPr>
          <w:rFonts w:ascii="Times New Roman" w:hAnsi="Times New Roman"/>
          <w:color w:val="000000"/>
          <w:lang w:val="pt-PT"/>
        </w:rPr>
        <w:t>e</w:t>
      </w:r>
      <w:r w:rsidR="004604D9" w:rsidRPr="00DE6D10">
        <w:rPr>
          <w:rFonts w:ascii="Times New Roman" w:hAnsi="Times New Roman"/>
          <w:color w:val="000000"/>
          <w:lang w:val="pt-PT"/>
        </w:rPr>
        <w:t xml:space="preserve"> com a orientação de Michael Fuchs (Conselheiro, AFTFE) e Marilou Uy (Director do Sector, AFTFP) </w:t>
      </w:r>
      <w:r w:rsidR="004604D9" w:rsidRPr="00DE6D10">
        <w:rPr>
          <w:rFonts w:ascii="Times New Roman" w:hAnsi="Times New Roman"/>
          <w:lang w:val="pt-PT"/>
        </w:rPr>
        <w:t>no Departamento de Desenvolvimento do Sector Financeiro e Privado do Banco Mundial, Região África (AFTFP)</w:t>
      </w:r>
      <w:r w:rsidRPr="00DE6D10">
        <w:rPr>
          <w:rFonts w:ascii="Times New Roman" w:hAnsi="Times New Roman"/>
          <w:lang w:val="pt-PT"/>
        </w:rPr>
        <w:t>.</w:t>
      </w:r>
      <w:r w:rsidRPr="00991AC0">
        <w:rPr>
          <w:rFonts w:ascii="Times New Roman" w:hAnsi="Times New Roman"/>
          <w:lang w:val="pt-PT"/>
        </w:rPr>
        <w:t xml:space="preserve"> </w:t>
      </w:r>
    </w:p>
    <w:p w:rsidR="005F5342" w:rsidRPr="00991AC0" w:rsidRDefault="005F5342">
      <w:pPr>
        <w:pStyle w:val="FootnoteText"/>
        <w:rPr>
          <w:rFonts w:ascii="Times New Roman" w:hAnsi="Times New Roman"/>
          <w:lang w:val="pt-PT"/>
        </w:rPr>
      </w:pPr>
    </w:p>
  </w:footnote>
  <w:footnote w:id="2">
    <w:p w:rsidR="005F5342" w:rsidRPr="007800F1" w:rsidRDefault="005F5342" w:rsidP="00B6038F">
      <w:pPr>
        <w:pStyle w:val="FootnoteText"/>
        <w:spacing w:after="0" w:line="240" w:lineRule="auto"/>
        <w:jc w:val="both"/>
        <w:rPr>
          <w:rFonts w:ascii="Times New Roman" w:hAnsi="Times New Roman"/>
          <w:lang w:val="pt-PT"/>
        </w:rPr>
      </w:pPr>
      <w:r w:rsidRPr="00B461DC">
        <w:rPr>
          <w:rStyle w:val="FootnoteReference"/>
          <w:rFonts w:ascii="Times New Roman" w:hAnsi="Times New Roman"/>
        </w:rPr>
        <w:footnoteRef/>
      </w:r>
      <w:r w:rsidRPr="007800F1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 xml:space="preserve">Pólos de crescimento podem definir-se como </w:t>
      </w:r>
      <w:r w:rsidRPr="004B3A28">
        <w:rPr>
          <w:rFonts w:ascii="Times New Roman" w:hAnsi="Times New Roman"/>
          <w:i/>
          <w:lang w:val="pt-PT"/>
        </w:rPr>
        <w:t>“pontos de crescimento económico ou centros de a</w:t>
      </w:r>
      <w:r>
        <w:rPr>
          <w:rFonts w:ascii="Times New Roman" w:hAnsi="Times New Roman"/>
          <w:i/>
          <w:lang w:val="pt-PT"/>
        </w:rPr>
        <w:t>c</w:t>
      </w:r>
      <w:r w:rsidRPr="004B3A28">
        <w:rPr>
          <w:rFonts w:ascii="Times New Roman" w:hAnsi="Times New Roman"/>
          <w:i/>
          <w:lang w:val="pt-PT"/>
        </w:rPr>
        <w:t>tividade económica que beneficiam da aglomeração de economias e, através da sua intera</w:t>
      </w:r>
      <w:r>
        <w:rPr>
          <w:rFonts w:ascii="Times New Roman" w:hAnsi="Times New Roman"/>
          <w:i/>
          <w:lang w:val="pt-PT"/>
        </w:rPr>
        <w:t>c</w:t>
      </w:r>
      <w:r w:rsidRPr="004B3A28">
        <w:rPr>
          <w:rFonts w:ascii="Times New Roman" w:hAnsi="Times New Roman"/>
          <w:i/>
          <w:lang w:val="pt-PT"/>
        </w:rPr>
        <w:t>ção com as áreas circundantes</w:t>
      </w:r>
      <w:r>
        <w:rPr>
          <w:rFonts w:ascii="Times New Roman" w:hAnsi="Times New Roman"/>
          <w:i/>
          <w:lang w:val="pt-PT"/>
        </w:rPr>
        <w:t xml:space="preserve">, </w:t>
      </w:r>
      <w:r w:rsidRPr="004B3A28">
        <w:rPr>
          <w:rFonts w:ascii="Times New Roman" w:hAnsi="Times New Roman"/>
          <w:i/>
          <w:lang w:val="pt-PT"/>
        </w:rPr>
        <w:t>propagam prosperidade do centro para a periferia.”</w:t>
      </w:r>
      <w:r>
        <w:rPr>
          <w:rFonts w:ascii="Times New Roman" w:hAnsi="Times New Roman"/>
          <w:lang w:val="pt-PT"/>
        </w:rPr>
        <w:t xml:space="preserve"> Consultar o relatório principal para conhecer os aspectos do racional económico e do planeamento espacial de uma estratégia de pólo de crescimento.  </w:t>
      </w:r>
    </w:p>
  </w:footnote>
  <w:footnote w:id="3">
    <w:p w:rsidR="005F5342" w:rsidRPr="004B3A28" w:rsidRDefault="005F5342" w:rsidP="008E1081">
      <w:pPr>
        <w:pStyle w:val="FootnoteText"/>
        <w:spacing w:before="60" w:after="0" w:line="240" w:lineRule="auto"/>
        <w:jc w:val="both"/>
        <w:rPr>
          <w:lang w:val="pt-PT"/>
        </w:rPr>
      </w:pPr>
      <w:r w:rsidRPr="004B3A28">
        <w:rPr>
          <w:rStyle w:val="FootnoteReference"/>
          <w:rFonts w:ascii="Times New Roman" w:hAnsi="Times New Roman"/>
          <w:lang w:val="pt-PT"/>
        </w:rPr>
        <w:footnoteRef/>
      </w:r>
      <w:r w:rsidRPr="004B3A2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 xml:space="preserve">Os </w:t>
      </w:r>
      <w:r w:rsidRPr="004B3A28">
        <w:rPr>
          <w:rFonts w:ascii="Times New Roman" w:hAnsi="Times New Roman"/>
          <w:lang w:val="pt-PT"/>
        </w:rPr>
        <w:t>investimentos</w:t>
      </w:r>
      <w:r>
        <w:rPr>
          <w:rFonts w:ascii="Times New Roman" w:hAnsi="Times New Roman"/>
          <w:lang w:val="pt-PT"/>
        </w:rPr>
        <w:t xml:space="preserve"> </w:t>
      </w:r>
      <w:r w:rsidRPr="004B3A28">
        <w:rPr>
          <w:rFonts w:ascii="Times New Roman" w:hAnsi="Times New Roman"/>
          <w:lang w:val="pt-PT"/>
        </w:rPr>
        <w:t>superiores a USD 500 milhões.</w:t>
      </w:r>
    </w:p>
  </w:footnote>
  <w:footnote w:id="4">
    <w:p w:rsidR="005F5342" w:rsidRPr="007800F1" w:rsidRDefault="005F5342" w:rsidP="00365CBE">
      <w:pPr>
        <w:pStyle w:val="FootnoteText"/>
        <w:spacing w:after="0" w:line="240" w:lineRule="auto"/>
        <w:rPr>
          <w:lang w:val="pt-PT"/>
        </w:rPr>
      </w:pPr>
      <w:r>
        <w:rPr>
          <w:rStyle w:val="FootnoteReference"/>
        </w:rPr>
        <w:footnoteRef/>
      </w:r>
      <w:r w:rsidRPr="007800F1">
        <w:rPr>
          <w:lang w:val="pt-PT"/>
        </w:rPr>
        <w:t xml:space="preserve"> </w:t>
      </w:r>
      <w:r>
        <w:rPr>
          <w:rFonts w:ascii="Times New Roman" w:hAnsi="Times New Roman"/>
          <w:color w:val="000000"/>
          <w:lang w:val="pt-PT"/>
        </w:rPr>
        <w:t xml:space="preserve">Numa fase subsequente, poderão ser avaliadas outras iniciativas de desenvolvimento espacial. Propôs-se que as províncias de Inhambane, Niassa e Zambézia sejam abrangidas posteriormente. Uma análise mais aprofundada podia determinar o exacto contorno geográfico dos pólos de crescimento em cada uma destas províncias, com base na localização de investimentos e dos necessários investimentos em infra-estruturas, bem como considerações de planeamento espacial.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DAF"/>
    <w:multiLevelType w:val="hybridMultilevel"/>
    <w:tmpl w:val="B65C8822"/>
    <w:lvl w:ilvl="0" w:tplc="D77C713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7872FB"/>
    <w:multiLevelType w:val="hybridMultilevel"/>
    <w:tmpl w:val="C54ED7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D6915"/>
    <w:multiLevelType w:val="hybridMultilevel"/>
    <w:tmpl w:val="657E3070"/>
    <w:lvl w:ilvl="0" w:tplc="E7BA6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F1641"/>
    <w:multiLevelType w:val="hybridMultilevel"/>
    <w:tmpl w:val="ECEEE6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F09DC"/>
    <w:multiLevelType w:val="hybridMultilevel"/>
    <w:tmpl w:val="C040DAC4"/>
    <w:lvl w:ilvl="0" w:tplc="3FA4F1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C48F3"/>
    <w:multiLevelType w:val="hybridMultilevel"/>
    <w:tmpl w:val="ABC2A9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A61A1"/>
    <w:multiLevelType w:val="hybridMultilevel"/>
    <w:tmpl w:val="5BDECB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70A7B"/>
    <w:multiLevelType w:val="hybridMultilevel"/>
    <w:tmpl w:val="8B163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E648C"/>
    <w:multiLevelType w:val="hybridMultilevel"/>
    <w:tmpl w:val="14D6C1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42350E"/>
    <w:multiLevelType w:val="hybridMultilevel"/>
    <w:tmpl w:val="43020D48"/>
    <w:lvl w:ilvl="0" w:tplc="F90845B2">
      <w:start w:val="1"/>
      <w:numFmt w:val="lowerRoman"/>
      <w:lvlText w:val="(%1)"/>
      <w:lvlJc w:val="left"/>
      <w:pPr>
        <w:ind w:left="1080" w:hanging="7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3B7CF5"/>
    <w:multiLevelType w:val="hybridMultilevel"/>
    <w:tmpl w:val="26F262C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B320506"/>
    <w:multiLevelType w:val="hybridMultilevel"/>
    <w:tmpl w:val="D03E8692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0A1491"/>
    <w:multiLevelType w:val="hybridMultilevel"/>
    <w:tmpl w:val="41584E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700218"/>
    <w:multiLevelType w:val="hybridMultilevel"/>
    <w:tmpl w:val="9940B162"/>
    <w:lvl w:ilvl="0" w:tplc="0C8A8E1E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23874F7"/>
    <w:multiLevelType w:val="hybridMultilevel"/>
    <w:tmpl w:val="F480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13FE9"/>
    <w:multiLevelType w:val="hybridMultilevel"/>
    <w:tmpl w:val="2E5AA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9534F2"/>
    <w:multiLevelType w:val="hybridMultilevel"/>
    <w:tmpl w:val="AA88BA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92230"/>
    <w:multiLevelType w:val="hybridMultilevel"/>
    <w:tmpl w:val="A42A481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A50E0"/>
    <w:multiLevelType w:val="multilevel"/>
    <w:tmpl w:val="BA4454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2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66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7200" w:hanging="1440"/>
      </w:pPr>
      <w:rPr>
        <w:rFonts w:hint="default"/>
      </w:rPr>
    </w:lvl>
  </w:abstractNum>
  <w:abstractNum w:abstractNumId="19">
    <w:nsid w:val="294D1A63"/>
    <w:multiLevelType w:val="hybridMultilevel"/>
    <w:tmpl w:val="5E06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AD6CE6"/>
    <w:multiLevelType w:val="hybridMultilevel"/>
    <w:tmpl w:val="F1225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E01C38"/>
    <w:multiLevelType w:val="hybridMultilevel"/>
    <w:tmpl w:val="6AB86F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E007283"/>
    <w:multiLevelType w:val="hybridMultilevel"/>
    <w:tmpl w:val="AAF275EE"/>
    <w:lvl w:ilvl="0" w:tplc="F90845B2">
      <w:start w:val="1"/>
      <w:numFmt w:val="lowerRoman"/>
      <w:lvlText w:val="(%1)"/>
      <w:lvlJc w:val="left"/>
      <w:pPr>
        <w:ind w:left="1080" w:hanging="7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D4237E"/>
    <w:multiLevelType w:val="hybridMultilevel"/>
    <w:tmpl w:val="A2E23362"/>
    <w:lvl w:ilvl="0" w:tplc="C5AE1888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10F19"/>
    <w:multiLevelType w:val="hybridMultilevel"/>
    <w:tmpl w:val="D93EB7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8848FF"/>
    <w:multiLevelType w:val="hybridMultilevel"/>
    <w:tmpl w:val="40661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5D7E60"/>
    <w:multiLevelType w:val="hybridMultilevel"/>
    <w:tmpl w:val="C6261CB6"/>
    <w:lvl w:ilvl="0" w:tplc="483E07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B27FE"/>
    <w:multiLevelType w:val="hybridMultilevel"/>
    <w:tmpl w:val="9D74F9C6"/>
    <w:lvl w:ilvl="0" w:tplc="D77C7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2228E"/>
    <w:multiLevelType w:val="hybridMultilevel"/>
    <w:tmpl w:val="957649E2"/>
    <w:lvl w:ilvl="0" w:tplc="E09A22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D24F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2016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BEFA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E4E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C04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84A3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0221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909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744C83"/>
    <w:multiLevelType w:val="hybridMultilevel"/>
    <w:tmpl w:val="0DC48ACA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C863D8"/>
    <w:multiLevelType w:val="hybridMultilevel"/>
    <w:tmpl w:val="9D74F9C6"/>
    <w:lvl w:ilvl="0" w:tplc="D77C7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B6615"/>
    <w:multiLevelType w:val="hybridMultilevel"/>
    <w:tmpl w:val="E758C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606DA5"/>
    <w:multiLevelType w:val="hybridMultilevel"/>
    <w:tmpl w:val="F9108076"/>
    <w:lvl w:ilvl="0" w:tplc="86341F8E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975AAD"/>
    <w:multiLevelType w:val="hybridMultilevel"/>
    <w:tmpl w:val="EBEA2C1C"/>
    <w:lvl w:ilvl="0" w:tplc="0409000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85F042B"/>
    <w:multiLevelType w:val="hybridMultilevel"/>
    <w:tmpl w:val="3DB8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025E86"/>
    <w:multiLevelType w:val="hybridMultilevel"/>
    <w:tmpl w:val="17707198"/>
    <w:lvl w:ilvl="0" w:tplc="FD32101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A8975C8"/>
    <w:multiLevelType w:val="hybridMultilevel"/>
    <w:tmpl w:val="A866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2A41A5"/>
    <w:multiLevelType w:val="hybridMultilevel"/>
    <w:tmpl w:val="1D06EEB2"/>
    <w:lvl w:ilvl="0" w:tplc="0409000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8E4856"/>
    <w:multiLevelType w:val="hybridMultilevel"/>
    <w:tmpl w:val="92623D90"/>
    <w:lvl w:ilvl="0" w:tplc="51AEE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B4A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3C30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815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E4D8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429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8D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C0F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807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4E2AAC"/>
    <w:multiLevelType w:val="hybridMultilevel"/>
    <w:tmpl w:val="BFEC5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3106C0A"/>
    <w:multiLevelType w:val="hybridMultilevel"/>
    <w:tmpl w:val="667E5672"/>
    <w:lvl w:ilvl="0" w:tplc="7E74BF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D3481E"/>
    <w:multiLevelType w:val="hybridMultilevel"/>
    <w:tmpl w:val="9A9A9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246079"/>
    <w:multiLevelType w:val="hybridMultilevel"/>
    <w:tmpl w:val="A4365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750BA2"/>
    <w:multiLevelType w:val="hybridMultilevel"/>
    <w:tmpl w:val="0D944FE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9A2391"/>
    <w:multiLevelType w:val="hybridMultilevel"/>
    <w:tmpl w:val="71DEE964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B3246"/>
    <w:multiLevelType w:val="hybridMultilevel"/>
    <w:tmpl w:val="EBBE9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E4235"/>
    <w:multiLevelType w:val="hybridMultilevel"/>
    <w:tmpl w:val="78D4C0AA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0"/>
  </w:num>
  <w:num w:numId="3">
    <w:abstractNumId w:val="21"/>
  </w:num>
  <w:num w:numId="4">
    <w:abstractNumId w:val="6"/>
  </w:num>
  <w:num w:numId="5">
    <w:abstractNumId w:val="24"/>
  </w:num>
  <w:num w:numId="6">
    <w:abstractNumId w:val="10"/>
  </w:num>
  <w:num w:numId="7">
    <w:abstractNumId w:val="1"/>
  </w:num>
  <w:num w:numId="8">
    <w:abstractNumId w:val="16"/>
  </w:num>
  <w:num w:numId="9">
    <w:abstractNumId w:val="8"/>
  </w:num>
  <w:num w:numId="10">
    <w:abstractNumId w:val="14"/>
  </w:num>
  <w:num w:numId="11">
    <w:abstractNumId w:val="3"/>
  </w:num>
  <w:num w:numId="12">
    <w:abstractNumId w:val="5"/>
  </w:num>
  <w:num w:numId="13">
    <w:abstractNumId w:val="27"/>
  </w:num>
  <w:num w:numId="14">
    <w:abstractNumId w:val="4"/>
  </w:num>
  <w:num w:numId="15">
    <w:abstractNumId w:val="43"/>
  </w:num>
  <w:num w:numId="16">
    <w:abstractNumId w:val="32"/>
  </w:num>
  <w:num w:numId="17">
    <w:abstractNumId w:val="42"/>
  </w:num>
  <w:num w:numId="18">
    <w:abstractNumId w:val="34"/>
  </w:num>
  <w:num w:numId="19">
    <w:abstractNumId w:val="0"/>
  </w:num>
  <w:num w:numId="20">
    <w:abstractNumId w:val="9"/>
  </w:num>
  <w:num w:numId="21">
    <w:abstractNumId w:val="39"/>
  </w:num>
  <w:num w:numId="22">
    <w:abstractNumId w:val="22"/>
  </w:num>
  <w:num w:numId="23">
    <w:abstractNumId w:val="37"/>
  </w:num>
  <w:num w:numId="24">
    <w:abstractNumId w:val="28"/>
  </w:num>
  <w:num w:numId="25">
    <w:abstractNumId w:val="35"/>
  </w:num>
  <w:num w:numId="26">
    <w:abstractNumId w:val="7"/>
  </w:num>
  <w:num w:numId="27">
    <w:abstractNumId w:val="18"/>
  </w:num>
  <w:num w:numId="28">
    <w:abstractNumId w:val="25"/>
  </w:num>
  <w:num w:numId="29">
    <w:abstractNumId w:val="12"/>
  </w:num>
  <w:num w:numId="30">
    <w:abstractNumId w:val="45"/>
  </w:num>
  <w:num w:numId="31">
    <w:abstractNumId w:val="36"/>
  </w:num>
  <w:num w:numId="32">
    <w:abstractNumId w:val="38"/>
  </w:num>
  <w:num w:numId="33">
    <w:abstractNumId w:val="19"/>
  </w:num>
  <w:num w:numId="34">
    <w:abstractNumId w:val="40"/>
  </w:num>
  <w:num w:numId="35">
    <w:abstractNumId w:val="23"/>
  </w:num>
  <w:num w:numId="36">
    <w:abstractNumId w:val="17"/>
  </w:num>
  <w:num w:numId="37">
    <w:abstractNumId w:val="41"/>
  </w:num>
  <w:num w:numId="38">
    <w:abstractNumId w:val="13"/>
  </w:num>
  <w:num w:numId="39">
    <w:abstractNumId w:val="2"/>
  </w:num>
  <w:num w:numId="40">
    <w:abstractNumId w:val="26"/>
  </w:num>
  <w:num w:numId="41">
    <w:abstractNumId w:val="20"/>
  </w:num>
  <w:num w:numId="42">
    <w:abstractNumId w:val="15"/>
  </w:num>
  <w:num w:numId="43">
    <w:abstractNumId w:val="31"/>
  </w:num>
  <w:num w:numId="44">
    <w:abstractNumId w:val="29"/>
  </w:num>
  <w:num w:numId="45">
    <w:abstractNumId w:val="44"/>
  </w:num>
  <w:num w:numId="46">
    <w:abstractNumId w:val="11"/>
  </w:num>
  <w:num w:numId="4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13D"/>
    <w:rsid w:val="00000BBE"/>
    <w:rsid w:val="00007ACE"/>
    <w:rsid w:val="00020496"/>
    <w:rsid w:val="000269E4"/>
    <w:rsid w:val="00027139"/>
    <w:rsid w:val="0003595A"/>
    <w:rsid w:val="00041467"/>
    <w:rsid w:val="00041DA8"/>
    <w:rsid w:val="00042466"/>
    <w:rsid w:val="00044E8F"/>
    <w:rsid w:val="00052887"/>
    <w:rsid w:val="00052EA3"/>
    <w:rsid w:val="00056A8E"/>
    <w:rsid w:val="00060022"/>
    <w:rsid w:val="0006279B"/>
    <w:rsid w:val="00063D45"/>
    <w:rsid w:val="000736E1"/>
    <w:rsid w:val="00074D00"/>
    <w:rsid w:val="00084B6C"/>
    <w:rsid w:val="00085635"/>
    <w:rsid w:val="00091D52"/>
    <w:rsid w:val="00092A3C"/>
    <w:rsid w:val="00094B4A"/>
    <w:rsid w:val="000A09D2"/>
    <w:rsid w:val="000A0B5D"/>
    <w:rsid w:val="000A2233"/>
    <w:rsid w:val="000A30BA"/>
    <w:rsid w:val="000C3C7D"/>
    <w:rsid w:val="000D6ED8"/>
    <w:rsid w:val="000E0248"/>
    <w:rsid w:val="000E095A"/>
    <w:rsid w:val="000E3340"/>
    <w:rsid w:val="000E3597"/>
    <w:rsid w:val="000E520E"/>
    <w:rsid w:val="000F0756"/>
    <w:rsid w:val="000F272F"/>
    <w:rsid w:val="000F4CCB"/>
    <w:rsid w:val="00100137"/>
    <w:rsid w:val="00100B17"/>
    <w:rsid w:val="0010391F"/>
    <w:rsid w:val="00103D77"/>
    <w:rsid w:val="00106D42"/>
    <w:rsid w:val="00112E13"/>
    <w:rsid w:val="00116FFE"/>
    <w:rsid w:val="00120E4E"/>
    <w:rsid w:val="00125133"/>
    <w:rsid w:val="001274E4"/>
    <w:rsid w:val="00130E66"/>
    <w:rsid w:val="00131BE9"/>
    <w:rsid w:val="00137E43"/>
    <w:rsid w:val="0014321D"/>
    <w:rsid w:val="001448F5"/>
    <w:rsid w:val="00160161"/>
    <w:rsid w:val="0016300F"/>
    <w:rsid w:val="001653E9"/>
    <w:rsid w:val="00171A87"/>
    <w:rsid w:val="00172A64"/>
    <w:rsid w:val="00176433"/>
    <w:rsid w:val="001841B5"/>
    <w:rsid w:val="00190BEF"/>
    <w:rsid w:val="001919B3"/>
    <w:rsid w:val="001969C0"/>
    <w:rsid w:val="00197C28"/>
    <w:rsid w:val="001A15DB"/>
    <w:rsid w:val="001B7698"/>
    <w:rsid w:val="001C2F99"/>
    <w:rsid w:val="001C4244"/>
    <w:rsid w:val="001C5204"/>
    <w:rsid w:val="001C54A4"/>
    <w:rsid w:val="001C5746"/>
    <w:rsid w:val="001D283D"/>
    <w:rsid w:val="001D4C04"/>
    <w:rsid w:val="001D51AC"/>
    <w:rsid w:val="001D576F"/>
    <w:rsid w:val="001D7F71"/>
    <w:rsid w:val="001E4327"/>
    <w:rsid w:val="001E4C6E"/>
    <w:rsid w:val="001F2C6B"/>
    <w:rsid w:val="001F73A4"/>
    <w:rsid w:val="001F75A4"/>
    <w:rsid w:val="00204E3A"/>
    <w:rsid w:val="002063AB"/>
    <w:rsid w:val="00213CEA"/>
    <w:rsid w:val="002154E3"/>
    <w:rsid w:val="00216A0C"/>
    <w:rsid w:val="00217B41"/>
    <w:rsid w:val="00230739"/>
    <w:rsid w:val="00230D03"/>
    <w:rsid w:val="00232554"/>
    <w:rsid w:val="002354D7"/>
    <w:rsid w:val="00235A27"/>
    <w:rsid w:val="00236909"/>
    <w:rsid w:val="00243F54"/>
    <w:rsid w:val="00245154"/>
    <w:rsid w:val="002451D7"/>
    <w:rsid w:val="0024671E"/>
    <w:rsid w:val="00252710"/>
    <w:rsid w:val="00253125"/>
    <w:rsid w:val="0025400A"/>
    <w:rsid w:val="00254DB2"/>
    <w:rsid w:val="002576EE"/>
    <w:rsid w:val="00262A2A"/>
    <w:rsid w:val="00262BC6"/>
    <w:rsid w:val="00262FFC"/>
    <w:rsid w:val="002638D3"/>
    <w:rsid w:val="002677DD"/>
    <w:rsid w:val="00271DDA"/>
    <w:rsid w:val="00273EDA"/>
    <w:rsid w:val="00283219"/>
    <w:rsid w:val="00284FF4"/>
    <w:rsid w:val="002861D7"/>
    <w:rsid w:val="0029162E"/>
    <w:rsid w:val="002934AD"/>
    <w:rsid w:val="0029383D"/>
    <w:rsid w:val="00293DC7"/>
    <w:rsid w:val="00296A1A"/>
    <w:rsid w:val="002A2F0C"/>
    <w:rsid w:val="002A3E4B"/>
    <w:rsid w:val="002B07E8"/>
    <w:rsid w:val="002B18BE"/>
    <w:rsid w:val="002B3D33"/>
    <w:rsid w:val="002B7476"/>
    <w:rsid w:val="002C0D64"/>
    <w:rsid w:val="002C3EBC"/>
    <w:rsid w:val="002C5FDE"/>
    <w:rsid w:val="002D7F0B"/>
    <w:rsid w:val="002E04E7"/>
    <w:rsid w:val="002E1C8C"/>
    <w:rsid w:val="002E6538"/>
    <w:rsid w:val="002F2FC0"/>
    <w:rsid w:val="002F3529"/>
    <w:rsid w:val="002F5365"/>
    <w:rsid w:val="002F6F05"/>
    <w:rsid w:val="00305BD2"/>
    <w:rsid w:val="00312F90"/>
    <w:rsid w:val="00314093"/>
    <w:rsid w:val="00315D46"/>
    <w:rsid w:val="0031771C"/>
    <w:rsid w:val="00317F5D"/>
    <w:rsid w:val="00323F1C"/>
    <w:rsid w:val="00332E98"/>
    <w:rsid w:val="00335839"/>
    <w:rsid w:val="003361F4"/>
    <w:rsid w:val="003451A2"/>
    <w:rsid w:val="00347F55"/>
    <w:rsid w:val="003573C3"/>
    <w:rsid w:val="003601CB"/>
    <w:rsid w:val="003608C0"/>
    <w:rsid w:val="00365CBE"/>
    <w:rsid w:val="0037262E"/>
    <w:rsid w:val="00375BFD"/>
    <w:rsid w:val="00383EE5"/>
    <w:rsid w:val="00384B77"/>
    <w:rsid w:val="00384D9A"/>
    <w:rsid w:val="00397499"/>
    <w:rsid w:val="003A0C47"/>
    <w:rsid w:val="003A28BC"/>
    <w:rsid w:val="003A32D4"/>
    <w:rsid w:val="003A4EA4"/>
    <w:rsid w:val="003A6D51"/>
    <w:rsid w:val="003B0C1A"/>
    <w:rsid w:val="003B27F0"/>
    <w:rsid w:val="003B2A7D"/>
    <w:rsid w:val="003B4B33"/>
    <w:rsid w:val="003B6246"/>
    <w:rsid w:val="003B7C40"/>
    <w:rsid w:val="003C447B"/>
    <w:rsid w:val="003C45AF"/>
    <w:rsid w:val="003C53C0"/>
    <w:rsid w:val="003C79D0"/>
    <w:rsid w:val="003D3269"/>
    <w:rsid w:val="003E0A06"/>
    <w:rsid w:val="003E37EC"/>
    <w:rsid w:val="003E3981"/>
    <w:rsid w:val="003E50E3"/>
    <w:rsid w:val="003F1BA9"/>
    <w:rsid w:val="003F61EE"/>
    <w:rsid w:val="004043C9"/>
    <w:rsid w:val="004045DE"/>
    <w:rsid w:val="00404D53"/>
    <w:rsid w:val="0040574B"/>
    <w:rsid w:val="00405E86"/>
    <w:rsid w:val="004060E4"/>
    <w:rsid w:val="004063B3"/>
    <w:rsid w:val="0040752E"/>
    <w:rsid w:val="00411240"/>
    <w:rsid w:val="00414BE2"/>
    <w:rsid w:val="00420248"/>
    <w:rsid w:val="004242DF"/>
    <w:rsid w:val="0043005A"/>
    <w:rsid w:val="00431488"/>
    <w:rsid w:val="00431853"/>
    <w:rsid w:val="0044183B"/>
    <w:rsid w:val="00443CC3"/>
    <w:rsid w:val="00444FF6"/>
    <w:rsid w:val="00447073"/>
    <w:rsid w:val="00450014"/>
    <w:rsid w:val="00457836"/>
    <w:rsid w:val="004604D9"/>
    <w:rsid w:val="00463281"/>
    <w:rsid w:val="004650EF"/>
    <w:rsid w:val="004669B1"/>
    <w:rsid w:val="0047240C"/>
    <w:rsid w:val="00473516"/>
    <w:rsid w:val="0047383C"/>
    <w:rsid w:val="004808F8"/>
    <w:rsid w:val="00481B4E"/>
    <w:rsid w:val="00484A11"/>
    <w:rsid w:val="00485724"/>
    <w:rsid w:val="004A3AB2"/>
    <w:rsid w:val="004A435E"/>
    <w:rsid w:val="004A736E"/>
    <w:rsid w:val="004B3A28"/>
    <w:rsid w:val="004B57EE"/>
    <w:rsid w:val="004C029E"/>
    <w:rsid w:val="004C0822"/>
    <w:rsid w:val="004C1D79"/>
    <w:rsid w:val="004C2F8B"/>
    <w:rsid w:val="004C71AE"/>
    <w:rsid w:val="004C74C5"/>
    <w:rsid w:val="004D3243"/>
    <w:rsid w:val="004E091E"/>
    <w:rsid w:val="004E1CF3"/>
    <w:rsid w:val="004E68E6"/>
    <w:rsid w:val="004F129F"/>
    <w:rsid w:val="004F2408"/>
    <w:rsid w:val="004F3D4E"/>
    <w:rsid w:val="00506536"/>
    <w:rsid w:val="005171EB"/>
    <w:rsid w:val="00517C27"/>
    <w:rsid w:val="00520748"/>
    <w:rsid w:val="00523F70"/>
    <w:rsid w:val="0052694D"/>
    <w:rsid w:val="00527631"/>
    <w:rsid w:val="00530444"/>
    <w:rsid w:val="00534507"/>
    <w:rsid w:val="0053683F"/>
    <w:rsid w:val="0054075F"/>
    <w:rsid w:val="00542634"/>
    <w:rsid w:val="005463E4"/>
    <w:rsid w:val="005535BE"/>
    <w:rsid w:val="005553BB"/>
    <w:rsid w:val="005617A1"/>
    <w:rsid w:val="00562613"/>
    <w:rsid w:val="005645A4"/>
    <w:rsid w:val="00566C40"/>
    <w:rsid w:val="00566E80"/>
    <w:rsid w:val="005679A6"/>
    <w:rsid w:val="00575434"/>
    <w:rsid w:val="0057587D"/>
    <w:rsid w:val="005820D0"/>
    <w:rsid w:val="00582165"/>
    <w:rsid w:val="005851BC"/>
    <w:rsid w:val="00585DD9"/>
    <w:rsid w:val="00586B03"/>
    <w:rsid w:val="00592F19"/>
    <w:rsid w:val="005975B3"/>
    <w:rsid w:val="005A207B"/>
    <w:rsid w:val="005A3C38"/>
    <w:rsid w:val="005A539A"/>
    <w:rsid w:val="005B0626"/>
    <w:rsid w:val="005B1753"/>
    <w:rsid w:val="005B396F"/>
    <w:rsid w:val="005B51F5"/>
    <w:rsid w:val="005B59EE"/>
    <w:rsid w:val="005C0D1B"/>
    <w:rsid w:val="005C54F7"/>
    <w:rsid w:val="005C71C0"/>
    <w:rsid w:val="005C7EFA"/>
    <w:rsid w:val="005D0D89"/>
    <w:rsid w:val="005D6E2E"/>
    <w:rsid w:val="005E6A79"/>
    <w:rsid w:val="005E7AC6"/>
    <w:rsid w:val="005F1982"/>
    <w:rsid w:val="005F2025"/>
    <w:rsid w:val="005F3E58"/>
    <w:rsid w:val="005F50E5"/>
    <w:rsid w:val="005F5342"/>
    <w:rsid w:val="005F66A8"/>
    <w:rsid w:val="005F7ABF"/>
    <w:rsid w:val="00601E96"/>
    <w:rsid w:val="00602540"/>
    <w:rsid w:val="00606503"/>
    <w:rsid w:val="00610ABF"/>
    <w:rsid w:val="00611832"/>
    <w:rsid w:val="0061350B"/>
    <w:rsid w:val="006143A8"/>
    <w:rsid w:val="006159D3"/>
    <w:rsid w:val="0062267D"/>
    <w:rsid w:val="0063007A"/>
    <w:rsid w:val="00632A2E"/>
    <w:rsid w:val="0063713A"/>
    <w:rsid w:val="006418E1"/>
    <w:rsid w:val="00642BE0"/>
    <w:rsid w:val="006430E6"/>
    <w:rsid w:val="00644383"/>
    <w:rsid w:val="0064591F"/>
    <w:rsid w:val="006556F3"/>
    <w:rsid w:val="00663205"/>
    <w:rsid w:val="00666019"/>
    <w:rsid w:val="0066643B"/>
    <w:rsid w:val="0066778E"/>
    <w:rsid w:val="0067048D"/>
    <w:rsid w:val="006728E1"/>
    <w:rsid w:val="00673B97"/>
    <w:rsid w:val="0067714C"/>
    <w:rsid w:val="0068579B"/>
    <w:rsid w:val="0068691E"/>
    <w:rsid w:val="00692F6D"/>
    <w:rsid w:val="00693A34"/>
    <w:rsid w:val="0069423A"/>
    <w:rsid w:val="006956F9"/>
    <w:rsid w:val="00696514"/>
    <w:rsid w:val="006970E0"/>
    <w:rsid w:val="00697A80"/>
    <w:rsid w:val="006A0F8C"/>
    <w:rsid w:val="006B0B6B"/>
    <w:rsid w:val="006D0B63"/>
    <w:rsid w:val="006D1D75"/>
    <w:rsid w:val="006D6908"/>
    <w:rsid w:val="006D6BE6"/>
    <w:rsid w:val="006D6CE2"/>
    <w:rsid w:val="006E38A0"/>
    <w:rsid w:val="006F002E"/>
    <w:rsid w:val="006F3245"/>
    <w:rsid w:val="006F3D1A"/>
    <w:rsid w:val="00702355"/>
    <w:rsid w:val="007023E9"/>
    <w:rsid w:val="00702CD5"/>
    <w:rsid w:val="0070591D"/>
    <w:rsid w:val="007073D3"/>
    <w:rsid w:val="00707D1A"/>
    <w:rsid w:val="00717BDF"/>
    <w:rsid w:val="00720B22"/>
    <w:rsid w:val="0072547D"/>
    <w:rsid w:val="007348F5"/>
    <w:rsid w:val="00747749"/>
    <w:rsid w:val="00750F24"/>
    <w:rsid w:val="00751FB6"/>
    <w:rsid w:val="00752AFE"/>
    <w:rsid w:val="0075524D"/>
    <w:rsid w:val="007568B9"/>
    <w:rsid w:val="00756D92"/>
    <w:rsid w:val="007601C2"/>
    <w:rsid w:val="00760724"/>
    <w:rsid w:val="0076348D"/>
    <w:rsid w:val="007649AC"/>
    <w:rsid w:val="00767ABE"/>
    <w:rsid w:val="007723E6"/>
    <w:rsid w:val="00774F7B"/>
    <w:rsid w:val="00776E0D"/>
    <w:rsid w:val="007800F1"/>
    <w:rsid w:val="00782698"/>
    <w:rsid w:val="00791E38"/>
    <w:rsid w:val="007922A7"/>
    <w:rsid w:val="007924AA"/>
    <w:rsid w:val="00792831"/>
    <w:rsid w:val="00792A46"/>
    <w:rsid w:val="00792D4D"/>
    <w:rsid w:val="00794A2B"/>
    <w:rsid w:val="00797317"/>
    <w:rsid w:val="00797399"/>
    <w:rsid w:val="007A034E"/>
    <w:rsid w:val="007A447E"/>
    <w:rsid w:val="007C073F"/>
    <w:rsid w:val="007C4F04"/>
    <w:rsid w:val="007C520B"/>
    <w:rsid w:val="007C55D1"/>
    <w:rsid w:val="007C6158"/>
    <w:rsid w:val="007D303D"/>
    <w:rsid w:val="007D330B"/>
    <w:rsid w:val="007D70C9"/>
    <w:rsid w:val="007D7CE8"/>
    <w:rsid w:val="007E4396"/>
    <w:rsid w:val="007E50FD"/>
    <w:rsid w:val="007E5B5B"/>
    <w:rsid w:val="007F224B"/>
    <w:rsid w:val="007F26D2"/>
    <w:rsid w:val="007F473C"/>
    <w:rsid w:val="007F6411"/>
    <w:rsid w:val="007F6477"/>
    <w:rsid w:val="008005E9"/>
    <w:rsid w:val="0080237A"/>
    <w:rsid w:val="008037D1"/>
    <w:rsid w:val="008148A5"/>
    <w:rsid w:val="008167BA"/>
    <w:rsid w:val="00816A87"/>
    <w:rsid w:val="00823697"/>
    <w:rsid w:val="00827D68"/>
    <w:rsid w:val="0083799D"/>
    <w:rsid w:val="00854593"/>
    <w:rsid w:val="00856363"/>
    <w:rsid w:val="00867BE6"/>
    <w:rsid w:val="00873081"/>
    <w:rsid w:val="00875544"/>
    <w:rsid w:val="00876C3E"/>
    <w:rsid w:val="0088181F"/>
    <w:rsid w:val="00881828"/>
    <w:rsid w:val="00891098"/>
    <w:rsid w:val="00892698"/>
    <w:rsid w:val="00893C79"/>
    <w:rsid w:val="0089553E"/>
    <w:rsid w:val="008A4F31"/>
    <w:rsid w:val="008B1985"/>
    <w:rsid w:val="008B34B5"/>
    <w:rsid w:val="008B4992"/>
    <w:rsid w:val="008B6EBD"/>
    <w:rsid w:val="008B7EA2"/>
    <w:rsid w:val="008B7F64"/>
    <w:rsid w:val="008C5EE1"/>
    <w:rsid w:val="008D07A5"/>
    <w:rsid w:val="008D1513"/>
    <w:rsid w:val="008D258C"/>
    <w:rsid w:val="008D6A3F"/>
    <w:rsid w:val="008D6FBA"/>
    <w:rsid w:val="008E0EA2"/>
    <w:rsid w:val="008E1081"/>
    <w:rsid w:val="008E7B6B"/>
    <w:rsid w:val="008F6079"/>
    <w:rsid w:val="00901664"/>
    <w:rsid w:val="00904AB9"/>
    <w:rsid w:val="00912F2D"/>
    <w:rsid w:val="00914045"/>
    <w:rsid w:val="009154AD"/>
    <w:rsid w:val="009163D7"/>
    <w:rsid w:val="0092109C"/>
    <w:rsid w:val="00922301"/>
    <w:rsid w:val="00923F0E"/>
    <w:rsid w:val="00932D9B"/>
    <w:rsid w:val="0093356E"/>
    <w:rsid w:val="009430ED"/>
    <w:rsid w:val="00945533"/>
    <w:rsid w:val="00947DF3"/>
    <w:rsid w:val="00951527"/>
    <w:rsid w:val="00951BEF"/>
    <w:rsid w:val="00956111"/>
    <w:rsid w:val="00962889"/>
    <w:rsid w:val="00965091"/>
    <w:rsid w:val="009676AE"/>
    <w:rsid w:val="0097621A"/>
    <w:rsid w:val="00977BA7"/>
    <w:rsid w:val="009818BF"/>
    <w:rsid w:val="009847BE"/>
    <w:rsid w:val="009852A6"/>
    <w:rsid w:val="00985C9D"/>
    <w:rsid w:val="00986112"/>
    <w:rsid w:val="009903C9"/>
    <w:rsid w:val="00991AC0"/>
    <w:rsid w:val="00994728"/>
    <w:rsid w:val="00996355"/>
    <w:rsid w:val="00997485"/>
    <w:rsid w:val="009A113D"/>
    <w:rsid w:val="009A3BC4"/>
    <w:rsid w:val="009A3F1F"/>
    <w:rsid w:val="009B016B"/>
    <w:rsid w:val="009B0AC3"/>
    <w:rsid w:val="009B7D24"/>
    <w:rsid w:val="009D4E96"/>
    <w:rsid w:val="009D7095"/>
    <w:rsid w:val="009E1CBB"/>
    <w:rsid w:val="009E20DD"/>
    <w:rsid w:val="009E266D"/>
    <w:rsid w:val="009E3718"/>
    <w:rsid w:val="009E4060"/>
    <w:rsid w:val="009E51E4"/>
    <w:rsid w:val="009E54E8"/>
    <w:rsid w:val="009E5FAB"/>
    <w:rsid w:val="009F2208"/>
    <w:rsid w:val="009F2562"/>
    <w:rsid w:val="00A014C3"/>
    <w:rsid w:val="00A054A8"/>
    <w:rsid w:val="00A05C33"/>
    <w:rsid w:val="00A07870"/>
    <w:rsid w:val="00A10130"/>
    <w:rsid w:val="00A11DF8"/>
    <w:rsid w:val="00A22CBE"/>
    <w:rsid w:val="00A36554"/>
    <w:rsid w:val="00A370C1"/>
    <w:rsid w:val="00A43B49"/>
    <w:rsid w:val="00A478DC"/>
    <w:rsid w:val="00A61F4E"/>
    <w:rsid w:val="00A626D0"/>
    <w:rsid w:val="00A64439"/>
    <w:rsid w:val="00A73F90"/>
    <w:rsid w:val="00A75C01"/>
    <w:rsid w:val="00A76B3F"/>
    <w:rsid w:val="00A83367"/>
    <w:rsid w:val="00A91455"/>
    <w:rsid w:val="00A97E0C"/>
    <w:rsid w:val="00AA282C"/>
    <w:rsid w:val="00AA6538"/>
    <w:rsid w:val="00AA7F84"/>
    <w:rsid w:val="00AB0F5D"/>
    <w:rsid w:val="00AB2618"/>
    <w:rsid w:val="00AB2645"/>
    <w:rsid w:val="00AB4A9E"/>
    <w:rsid w:val="00AB7684"/>
    <w:rsid w:val="00AC337B"/>
    <w:rsid w:val="00AC398D"/>
    <w:rsid w:val="00AD5C49"/>
    <w:rsid w:val="00AD5CEA"/>
    <w:rsid w:val="00AE3D41"/>
    <w:rsid w:val="00AF04F2"/>
    <w:rsid w:val="00AF0B7F"/>
    <w:rsid w:val="00AF224C"/>
    <w:rsid w:val="00AF453B"/>
    <w:rsid w:val="00AF5EF5"/>
    <w:rsid w:val="00B00999"/>
    <w:rsid w:val="00B03F8C"/>
    <w:rsid w:val="00B058EC"/>
    <w:rsid w:val="00B07907"/>
    <w:rsid w:val="00B07BF8"/>
    <w:rsid w:val="00B1133C"/>
    <w:rsid w:val="00B1164E"/>
    <w:rsid w:val="00B157D5"/>
    <w:rsid w:val="00B22E72"/>
    <w:rsid w:val="00B251E8"/>
    <w:rsid w:val="00B424AE"/>
    <w:rsid w:val="00B461DC"/>
    <w:rsid w:val="00B4634D"/>
    <w:rsid w:val="00B46399"/>
    <w:rsid w:val="00B4747C"/>
    <w:rsid w:val="00B53AAF"/>
    <w:rsid w:val="00B54B00"/>
    <w:rsid w:val="00B54CF3"/>
    <w:rsid w:val="00B564DF"/>
    <w:rsid w:val="00B56806"/>
    <w:rsid w:val="00B57E6D"/>
    <w:rsid w:val="00B6038F"/>
    <w:rsid w:val="00B629BA"/>
    <w:rsid w:val="00B6442A"/>
    <w:rsid w:val="00B650B1"/>
    <w:rsid w:val="00B6558D"/>
    <w:rsid w:val="00B668DB"/>
    <w:rsid w:val="00B83AB9"/>
    <w:rsid w:val="00B846AA"/>
    <w:rsid w:val="00B8535A"/>
    <w:rsid w:val="00B85C09"/>
    <w:rsid w:val="00B87916"/>
    <w:rsid w:val="00B87B97"/>
    <w:rsid w:val="00B9033A"/>
    <w:rsid w:val="00B92F15"/>
    <w:rsid w:val="00B96000"/>
    <w:rsid w:val="00BA1FBC"/>
    <w:rsid w:val="00BA2101"/>
    <w:rsid w:val="00BA3027"/>
    <w:rsid w:val="00BA588E"/>
    <w:rsid w:val="00BA7057"/>
    <w:rsid w:val="00BA763D"/>
    <w:rsid w:val="00BA77B8"/>
    <w:rsid w:val="00BB138D"/>
    <w:rsid w:val="00BB40E0"/>
    <w:rsid w:val="00BB4C45"/>
    <w:rsid w:val="00BC194E"/>
    <w:rsid w:val="00BC1FC1"/>
    <w:rsid w:val="00BC2ABD"/>
    <w:rsid w:val="00BC3DDA"/>
    <w:rsid w:val="00BC4C79"/>
    <w:rsid w:val="00BD2053"/>
    <w:rsid w:val="00BD6C68"/>
    <w:rsid w:val="00BE1BDF"/>
    <w:rsid w:val="00BE2705"/>
    <w:rsid w:val="00BF2E54"/>
    <w:rsid w:val="00BF56BA"/>
    <w:rsid w:val="00BF724C"/>
    <w:rsid w:val="00BF78A3"/>
    <w:rsid w:val="00C02D35"/>
    <w:rsid w:val="00C04B71"/>
    <w:rsid w:val="00C06C09"/>
    <w:rsid w:val="00C1714B"/>
    <w:rsid w:val="00C2069B"/>
    <w:rsid w:val="00C228B7"/>
    <w:rsid w:val="00C253A4"/>
    <w:rsid w:val="00C33381"/>
    <w:rsid w:val="00C354B2"/>
    <w:rsid w:val="00C3690A"/>
    <w:rsid w:val="00C37341"/>
    <w:rsid w:val="00C40D09"/>
    <w:rsid w:val="00C44302"/>
    <w:rsid w:val="00C45D41"/>
    <w:rsid w:val="00C46A93"/>
    <w:rsid w:val="00C50FAE"/>
    <w:rsid w:val="00C53B5B"/>
    <w:rsid w:val="00C573A4"/>
    <w:rsid w:val="00C61781"/>
    <w:rsid w:val="00C619EA"/>
    <w:rsid w:val="00C64FF3"/>
    <w:rsid w:val="00C6729E"/>
    <w:rsid w:val="00C67B08"/>
    <w:rsid w:val="00C741B4"/>
    <w:rsid w:val="00C77203"/>
    <w:rsid w:val="00C83519"/>
    <w:rsid w:val="00C838D4"/>
    <w:rsid w:val="00C87E2D"/>
    <w:rsid w:val="00C95FB6"/>
    <w:rsid w:val="00CA10F2"/>
    <w:rsid w:val="00CA172B"/>
    <w:rsid w:val="00CA448C"/>
    <w:rsid w:val="00CA73A4"/>
    <w:rsid w:val="00CA76EF"/>
    <w:rsid w:val="00CB7A0D"/>
    <w:rsid w:val="00CC532E"/>
    <w:rsid w:val="00CC581C"/>
    <w:rsid w:val="00CD02FD"/>
    <w:rsid w:val="00CD75F5"/>
    <w:rsid w:val="00CE37C1"/>
    <w:rsid w:val="00CE3BB4"/>
    <w:rsid w:val="00CE5231"/>
    <w:rsid w:val="00CE64E5"/>
    <w:rsid w:val="00CE761B"/>
    <w:rsid w:val="00D02306"/>
    <w:rsid w:val="00D05BCC"/>
    <w:rsid w:val="00D12146"/>
    <w:rsid w:val="00D125CA"/>
    <w:rsid w:val="00D1756C"/>
    <w:rsid w:val="00D17886"/>
    <w:rsid w:val="00D17B7A"/>
    <w:rsid w:val="00D20B0A"/>
    <w:rsid w:val="00D25730"/>
    <w:rsid w:val="00D257BC"/>
    <w:rsid w:val="00D30F6C"/>
    <w:rsid w:val="00D37F5A"/>
    <w:rsid w:val="00D40000"/>
    <w:rsid w:val="00D43285"/>
    <w:rsid w:val="00D50493"/>
    <w:rsid w:val="00D544E6"/>
    <w:rsid w:val="00D63E0A"/>
    <w:rsid w:val="00D654FE"/>
    <w:rsid w:val="00D82E44"/>
    <w:rsid w:val="00D82F65"/>
    <w:rsid w:val="00D84C82"/>
    <w:rsid w:val="00D903CA"/>
    <w:rsid w:val="00D90E69"/>
    <w:rsid w:val="00D918DC"/>
    <w:rsid w:val="00D96E51"/>
    <w:rsid w:val="00D97EB4"/>
    <w:rsid w:val="00DA1733"/>
    <w:rsid w:val="00DA321F"/>
    <w:rsid w:val="00DA6343"/>
    <w:rsid w:val="00DA7C35"/>
    <w:rsid w:val="00DA7EC8"/>
    <w:rsid w:val="00DB08D7"/>
    <w:rsid w:val="00DB1D7C"/>
    <w:rsid w:val="00DB52E4"/>
    <w:rsid w:val="00DB7BE2"/>
    <w:rsid w:val="00DC0006"/>
    <w:rsid w:val="00DD2B49"/>
    <w:rsid w:val="00DD3A9A"/>
    <w:rsid w:val="00DD45DD"/>
    <w:rsid w:val="00DE4B79"/>
    <w:rsid w:val="00DE5331"/>
    <w:rsid w:val="00DE60C8"/>
    <w:rsid w:val="00DF4262"/>
    <w:rsid w:val="00DF5B37"/>
    <w:rsid w:val="00E0620B"/>
    <w:rsid w:val="00E10E27"/>
    <w:rsid w:val="00E12801"/>
    <w:rsid w:val="00E14067"/>
    <w:rsid w:val="00E16FBA"/>
    <w:rsid w:val="00E2075E"/>
    <w:rsid w:val="00E24EAA"/>
    <w:rsid w:val="00E26F11"/>
    <w:rsid w:val="00E32785"/>
    <w:rsid w:val="00E33515"/>
    <w:rsid w:val="00E40B46"/>
    <w:rsid w:val="00E40B59"/>
    <w:rsid w:val="00E44674"/>
    <w:rsid w:val="00E4599D"/>
    <w:rsid w:val="00E4613E"/>
    <w:rsid w:val="00E46933"/>
    <w:rsid w:val="00E46E9B"/>
    <w:rsid w:val="00E52695"/>
    <w:rsid w:val="00E528B4"/>
    <w:rsid w:val="00E601F2"/>
    <w:rsid w:val="00E646D1"/>
    <w:rsid w:val="00E64C23"/>
    <w:rsid w:val="00E75A69"/>
    <w:rsid w:val="00E75C49"/>
    <w:rsid w:val="00E902D5"/>
    <w:rsid w:val="00E90A10"/>
    <w:rsid w:val="00EA023B"/>
    <w:rsid w:val="00EA2C29"/>
    <w:rsid w:val="00EA68DA"/>
    <w:rsid w:val="00EB13B8"/>
    <w:rsid w:val="00EB4827"/>
    <w:rsid w:val="00EC4F31"/>
    <w:rsid w:val="00EC6306"/>
    <w:rsid w:val="00ED2DB1"/>
    <w:rsid w:val="00ED5715"/>
    <w:rsid w:val="00ED694E"/>
    <w:rsid w:val="00EE1FB0"/>
    <w:rsid w:val="00EE2422"/>
    <w:rsid w:val="00EE410C"/>
    <w:rsid w:val="00EE518E"/>
    <w:rsid w:val="00EE698A"/>
    <w:rsid w:val="00EF1714"/>
    <w:rsid w:val="00EF65B5"/>
    <w:rsid w:val="00EF7403"/>
    <w:rsid w:val="00EF74A1"/>
    <w:rsid w:val="00F05730"/>
    <w:rsid w:val="00F1084E"/>
    <w:rsid w:val="00F123EF"/>
    <w:rsid w:val="00F12AF4"/>
    <w:rsid w:val="00F17F07"/>
    <w:rsid w:val="00F20DD9"/>
    <w:rsid w:val="00F24559"/>
    <w:rsid w:val="00F26C76"/>
    <w:rsid w:val="00F271EB"/>
    <w:rsid w:val="00F27F09"/>
    <w:rsid w:val="00F324DD"/>
    <w:rsid w:val="00F33544"/>
    <w:rsid w:val="00F35649"/>
    <w:rsid w:val="00F35EEC"/>
    <w:rsid w:val="00F411A2"/>
    <w:rsid w:val="00F413CD"/>
    <w:rsid w:val="00F41C17"/>
    <w:rsid w:val="00F42346"/>
    <w:rsid w:val="00F52546"/>
    <w:rsid w:val="00F53B11"/>
    <w:rsid w:val="00F5440C"/>
    <w:rsid w:val="00F56463"/>
    <w:rsid w:val="00F60055"/>
    <w:rsid w:val="00F67224"/>
    <w:rsid w:val="00F7682B"/>
    <w:rsid w:val="00F771A9"/>
    <w:rsid w:val="00F77A7E"/>
    <w:rsid w:val="00F81874"/>
    <w:rsid w:val="00F81A0A"/>
    <w:rsid w:val="00F84709"/>
    <w:rsid w:val="00F87374"/>
    <w:rsid w:val="00F93158"/>
    <w:rsid w:val="00F97C85"/>
    <w:rsid w:val="00FA0090"/>
    <w:rsid w:val="00FA274E"/>
    <w:rsid w:val="00FB0F32"/>
    <w:rsid w:val="00FB195D"/>
    <w:rsid w:val="00FB2745"/>
    <w:rsid w:val="00FB2C5B"/>
    <w:rsid w:val="00FB3D08"/>
    <w:rsid w:val="00FB714B"/>
    <w:rsid w:val="00FB744E"/>
    <w:rsid w:val="00FB7E94"/>
    <w:rsid w:val="00FC4ADB"/>
    <w:rsid w:val="00FC56B4"/>
    <w:rsid w:val="00FD5A26"/>
    <w:rsid w:val="00FD70ED"/>
    <w:rsid w:val="00FD70FB"/>
    <w:rsid w:val="00FF01A9"/>
    <w:rsid w:val="00FF0B92"/>
    <w:rsid w:val="00FF1F63"/>
    <w:rsid w:val="00FF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erpetua" w:eastAsia="Perpetua" w:hAnsi="Perpet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9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113D"/>
    <w:pPr>
      <w:keepNext/>
      <w:keepLines/>
      <w:spacing w:before="480" w:after="0"/>
      <w:outlineLvl w:val="0"/>
    </w:pPr>
    <w:rPr>
      <w:rFonts w:ascii="Franklin Gothic Book" w:eastAsia="Times New Roman" w:hAnsi="Franklin Gothic Book"/>
      <w:b/>
      <w:bCs/>
      <w:color w:val="9D351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13D"/>
    <w:pPr>
      <w:keepNext/>
      <w:keepLines/>
      <w:spacing w:before="200" w:after="0"/>
      <w:outlineLvl w:val="1"/>
    </w:pPr>
    <w:rPr>
      <w:rFonts w:ascii="Franklin Gothic Book" w:eastAsia="Times New Roman" w:hAnsi="Franklin Gothic Book"/>
      <w:b/>
      <w:bCs/>
      <w:color w:val="D3481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61B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A113D"/>
    <w:rPr>
      <w:rFonts w:ascii="Franklin Gothic Book" w:eastAsia="Times New Roman" w:hAnsi="Franklin Gothic Book" w:cs="Times New Roman"/>
      <w:b/>
      <w:bCs/>
      <w:color w:val="D34817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A113D"/>
    <w:rPr>
      <w:rFonts w:ascii="Franklin Gothic Book" w:eastAsia="Times New Roman" w:hAnsi="Franklin Gothic Book" w:cs="Times New Roman"/>
      <w:b/>
      <w:bCs/>
      <w:color w:val="9D3511"/>
      <w:sz w:val="28"/>
      <w:szCs w:val="28"/>
    </w:rPr>
  </w:style>
  <w:style w:type="paragraph" w:styleId="ListParagraph">
    <w:name w:val="List Paragraph"/>
    <w:basedOn w:val="Normal"/>
    <w:uiPriority w:val="34"/>
    <w:qFormat/>
    <w:rsid w:val="00E4599D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/>
      <w:sz w:val="24"/>
      <w:szCs w:val="20"/>
    </w:rPr>
  </w:style>
  <w:style w:type="paragraph" w:styleId="NormalWeb">
    <w:name w:val="Normal (Web)"/>
    <w:basedOn w:val="Normal"/>
    <w:uiPriority w:val="99"/>
    <w:unhideWhenUsed/>
    <w:rsid w:val="00AB76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AB768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5975B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975B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5975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650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50B1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50B1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337B"/>
    <w:rPr>
      <w:color w:val="CC990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D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1D75"/>
  </w:style>
  <w:style w:type="paragraph" w:styleId="Footer">
    <w:name w:val="footer"/>
    <w:basedOn w:val="Normal"/>
    <w:link w:val="FooterChar"/>
    <w:uiPriority w:val="99"/>
    <w:unhideWhenUsed/>
    <w:rsid w:val="006D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D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1C2"/>
    <w:pPr>
      <w:overflowPunct/>
      <w:autoSpaceDE/>
      <w:autoSpaceDN/>
      <w:adjustRightInd/>
      <w:spacing w:after="200"/>
    </w:pPr>
    <w:rPr>
      <w:rFonts w:ascii="Perpetua" w:eastAsia="Perpetua" w:hAnsi="Perpetu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1C2"/>
    <w:rPr>
      <w:b/>
      <w:bCs/>
    </w:rPr>
  </w:style>
  <w:style w:type="paragraph" w:styleId="FootnoteText">
    <w:name w:val="footnote text"/>
    <w:aliases w:val="FOOTNOTES,fn,single space,single space Char,footnote text Char,ft Char,Footnote Text Char1 Char Char,Footnote Text Char1,Footnote Text Char1 Char Char Char,ft,Footnote Text Char2 Char,ALTS FOOTNOTE,footnote text,f, Char Char Char"/>
    <w:basedOn w:val="Normal"/>
    <w:link w:val="FootnoteTextChar"/>
    <w:uiPriority w:val="99"/>
    <w:unhideWhenUsed/>
    <w:qFormat/>
    <w:rsid w:val="00530444"/>
    <w:rPr>
      <w:sz w:val="20"/>
      <w:szCs w:val="20"/>
    </w:rPr>
  </w:style>
  <w:style w:type="character" w:customStyle="1" w:styleId="FootnoteTextChar">
    <w:name w:val="Footnote Text Char"/>
    <w:aliases w:val="FOOTNOTES Char,fn Char,single space Char1,single space Char Char,footnote text Char Char,ft Char Char,Footnote Text Char1 Char Char Char1,Footnote Text Char1 Char,Footnote Text Char1 Char Char Char Char,ft Char1,ALTS FOOTNOTE Char"/>
    <w:basedOn w:val="DefaultParagraphFont"/>
    <w:link w:val="FootnoteText"/>
    <w:uiPriority w:val="99"/>
    <w:rsid w:val="00530444"/>
  </w:style>
  <w:style w:type="character" w:styleId="FootnoteReference">
    <w:name w:val="footnote reference"/>
    <w:aliases w:val="16 Point,Superscript 6 Point,ftref,Error-Fußnotenzeichen5,Error-Fußnotenzeichen6,Error-Fußnotenzeichen3, BVI fnr,BVI fnr,Char Char Char Char Car Char,Ref,de nota al pie"/>
    <w:basedOn w:val="DefaultParagraphFont"/>
    <w:uiPriority w:val="99"/>
    <w:unhideWhenUsed/>
    <w:rsid w:val="00530444"/>
    <w:rPr>
      <w:vertAlign w:val="superscript"/>
    </w:rPr>
  </w:style>
  <w:style w:type="table" w:styleId="TableGrid">
    <w:name w:val="Table Grid"/>
    <w:basedOn w:val="TableNormal"/>
    <w:uiPriority w:val="59"/>
    <w:rsid w:val="007E50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nhideWhenUsed/>
    <w:qFormat/>
    <w:rsid w:val="000C3C7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E761B"/>
    <w:rPr>
      <w:rFonts w:ascii="Cambria" w:eastAsia="Times New Roman" w:hAnsi="Cambria" w:cs="Times New Roman"/>
      <w:b/>
      <w:bCs/>
      <w:color w:val="4F81BD"/>
      <w:sz w:val="24"/>
    </w:rPr>
  </w:style>
  <w:style w:type="paragraph" w:customStyle="1" w:styleId="AFTP22">
    <w:name w:val="AFTP 2.2"/>
    <w:basedOn w:val="Normal"/>
    <w:autoRedefine/>
    <w:rsid w:val="00D90E69"/>
    <w:pPr>
      <w:spacing w:after="0" w:line="240" w:lineRule="auto"/>
    </w:pPr>
    <w:rPr>
      <w:rFonts w:ascii="Times New Roman" w:eastAsia="Times New Roman" w:hAnsi="Times New Roman"/>
      <w:b/>
      <w:i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7C2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517C2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E37EC"/>
    <w:pPr>
      <w:tabs>
        <w:tab w:val="left" w:pos="720"/>
        <w:tab w:val="right" w:leader="dot" w:pos="9350"/>
      </w:tabs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94866-3810-4B06-9FCB-C7C2B14DD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8204</Words>
  <Characters>46766</Characters>
  <Application>Microsoft Office Word</Application>
  <DocSecurity>4</DocSecurity>
  <Lines>389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The World Bank Group</Company>
  <LinksUpToDate>false</LinksUpToDate>
  <CharactersWithSpaces>54861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wb319295</dc:creator>
  <cp:lastModifiedBy>msambo</cp:lastModifiedBy>
  <cp:revision>2</cp:revision>
  <cp:lastPrinted>2010-08-23T15:56:00Z</cp:lastPrinted>
  <dcterms:created xsi:type="dcterms:W3CDTF">2011-07-25T08:19:00Z</dcterms:created>
  <dcterms:modified xsi:type="dcterms:W3CDTF">2011-07-25T08:19:00Z</dcterms:modified>
</cp:coreProperties>
</file>